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DATI PROGETTO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b w:val="1"/>
          <w:smallCaps w:val="1"/>
          <w:rtl w:val="0"/>
        </w:rPr>
        <w:t xml:space="preserve">Progetto -interventi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3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Gli interventi progettuali hanno riguardato sia interventi edili e di riparazione strutturale, il rifacimento dell’impianto elettrico, di climatizzazione e del sistema anti infrazione sia la dotazione di strumenti elettronici, audio e video.</w:t>
      </w:r>
    </w:p>
    <w:p w:rsidR="00000000" w:rsidDel="00000000" w:rsidP="00000000" w:rsidRDefault="00000000" w:rsidRPr="00000000" w14:paraId="00000004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Miglioramento della fruibilità del museo, valorizzazione all’interno di un circuito culturale più ampio che interessa l’intero Polo museale ragusano e siracusano, nell’intento di rivolgersi ad un pubblico più ampio di fruitori”.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Lavori: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Interventi mirati. allestimento museale, con sistemi d’illuminazione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Impianto elettrico, climatizzazione, antiintrusione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Nuovo sistema di scaffalature mobili al piano terra (scaffalature costituite da rotaie a scorrimento e di guida in acciaio zincate fissate sopra la pavimentazione esistente, carrelli mobili, armadi metallici scaffalati)</w:t>
      </w:r>
    </w:p>
    <w:p w:rsidR="00000000" w:rsidDel="00000000" w:rsidP="00000000" w:rsidRDefault="00000000" w:rsidRPr="00000000" w14:paraId="0000000A">
      <w:pPr>
        <w:spacing w:after="0" w:lineRule="auto"/>
        <w:rPr/>
      </w:pPr>
      <w:r w:rsidDel="00000000" w:rsidR="00000000" w:rsidRPr="00000000">
        <w:rPr>
          <w:rtl w:val="0"/>
        </w:rPr>
        <w:t xml:space="preserve">Zona video proiezione al primo piano</w:t>
      </w:r>
    </w:p>
    <w:p w:rsidR="00000000" w:rsidDel="00000000" w:rsidP="00000000" w:rsidRDefault="00000000" w:rsidRPr="00000000" w14:paraId="0000000B">
      <w:pPr>
        <w:spacing w:after="0" w:lineRule="auto"/>
        <w:rPr/>
      </w:pPr>
      <w:r w:rsidDel="00000000" w:rsidR="00000000" w:rsidRPr="00000000">
        <w:rPr>
          <w:rtl w:val="0"/>
        </w:rPr>
        <w:t xml:space="preserve">Vetrine espositive con sistema di controllo attivo del microclima e passivo dell’umidità relativa</w:t>
      </w:r>
    </w:p>
    <w:p w:rsidR="00000000" w:rsidDel="00000000" w:rsidP="00000000" w:rsidRDefault="00000000" w:rsidRPr="00000000" w14:paraId="0000000C">
      <w:pPr>
        <w:spacing w:after="0" w:lineRule="auto"/>
        <w:rPr/>
      </w:pPr>
      <w:r w:rsidDel="00000000" w:rsidR="00000000" w:rsidRPr="00000000">
        <w:rPr>
          <w:rtl w:val="0"/>
        </w:rPr>
        <w:t xml:space="preserve">Istallazioni multimediali con monitor e postazioni PC lungo il percorso espositivo, videoproiettore LCD, schermo flat elastic e diffusori sospesi, tablet. </w:t>
      </w:r>
    </w:p>
    <w:p w:rsidR="00000000" w:rsidDel="00000000" w:rsidP="00000000" w:rsidRDefault="00000000" w:rsidRPr="00000000" w14:paraId="0000000D">
      <w:pPr>
        <w:spacing w:after="0" w:lineRule="auto"/>
        <w:rPr/>
      </w:pPr>
      <w:r w:rsidDel="00000000" w:rsidR="00000000" w:rsidRPr="00000000">
        <w:rPr>
          <w:rtl w:val="0"/>
        </w:rPr>
        <w:t xml:space="preserve">Interventi edili e di riparazione strutturale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Recupero delle passarelle in acciaio;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Nuove strutture in profilati tipo IPE 1000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Risanamento del settore “C” e di parte di alcuni scannafossi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Interventi elettrici e illuminotecnici alle vetrine perimetrali delle sale espositive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Nuove realizzazioni di reti per l’alimentazione e il funzionamento delle nuove dotazioni tecnologiche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b w:val="1"/>
          <w:smallCaps w:val="1"/>
          <w:rtl w:val="0"/>
        </w:rPr>
        <w:t xml:space="preserve">Contratto di appalto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Contratto di appalto per l’esecuzione dei lavori Opere di riqualificazione e valorizzazione del Museo Archeologico Regionale Paolo Orsi Siracusa (CUP G37HI1300193005 – CIG 5683964B77) stipulato il 29/06/2015.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Soggetto appaltante: Soprintendenza Beni culturali di Siracusa – Dott.ssa Maria Musumeci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Ditta appaltatrice: Costruzioni e restauri s.r.l. (sede Via Manzoni 96,bis, Rosolini SR) rappresentante legale sig. Corrado Trono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smallCaps w:val="1"/>
          <w:rtl w:val="0"/>
        </w:rPr>
        <w:t xml:space="preserve">Importo complessivo</w:t>
      </w:r>
      <w:r w:rsidDel="00000000" w:rsidR="00000000" w:rsidRPr="00000000">
        <w:rPr>
          <w:rtl w:val="0"/>
        </w:rPr>
        <w:t xml:space="preserve">: € 1.270.781,17 + IVA suddivisi in:</w:t>
      </w:r>
    </w:p>
    <w:p w:rsidR="00000000" w:rsidDel="00000000" w:rsidP="00000000" w:rsidRDefault="00000000" w:rsidRPr="00000000" w14:paraId="00000018">
      <w:pPr>
        <w:spacing w:after="0" w:line="240" w:lineRule="auto"/>
        <w:ind w:left="567" w:firstLine="0"/>
        <w:rPr/>
      </w:pPr>
      <w:r w:rsidDel="00000000" w:rsidR="00000000" w:rsidRPr="00000000">
        <w:rPr>
          <w:rtl w:val="0"/>
        </w:rPr>
        <w:t xml:space="preserve">€ 912.166,78 per lavori al netto del ribasso d’asta;</w:t>
      </w:r>
    </w:p>
    <w:p w:rsidR="00000000" w:rsidDel="00000000" w:rsidP="00000000" w:rsidRDefault="00000000" w:rsidRPr="00000000" w14:paraId="00000019">
      <w:pPr>
        <w:spacing w:after="0" w:line="240" w:lineRule="auto"/>
        <w:ind w:left="567" w:firstLine="0"/>
        <w:rPr/>
      </w:pPr>
      <w:r w:rsidDel="00000000" w:rsidR="00000000" w:rsidRPr="00000000">
        <w:rPr>
          <w:rtl w:val="0"/>
        </w:rPr>
        <w:t xml:space="preserve">€ 40.989,37 corrispettivo per la redazione del progetto esecutivo al netto del ribasso d’asta;</w:t>
      </w:r>
    </w:p>
    <w:p w:rsidR="00000000" w:rsidDel="00000000" w:rsidP="00000000" w:rsidRDefault="00000000" w:rsidRPr="00000000" w14:paraId="0000001A">
      <w:pPr>
        <w:spacing w:after="0" w:line="240" w:lineRule="auto"/>
        <w:ind w:left="567" w:firstLine="0"/>
        <w:rPr/>
      </w:pPr>
      <w:r w:rsidDel="00000000" w:rsidR="00000000" w:rsidRPr="00000000">
        <w:rPr>
          <w:rtl w:val="0"/>
        </w:rPr>
        <w:t xml:space="preserve">€ 44.213,13 oneri per la sicurezza non soggetti a ribasso d’asta</w:t>
      </w:r>
    </w:p>
    <w:p w:rsidR="00000000" w:rsidDel="00000000" w:rsidP="00000000" w:rsidRDefault="00000000" w:rsidRPr="00000000" w14:paraId="0000001B">
      <w:pPr>
        <w:spacing w:after="0" w:line="240" w:lineRule="auto"/>
        <w:ind w:left="567" w:firstLine="0"/>
        <w:rPr/>
      </w:pPr>
      <w:r w:rsidDel="00000000" w:rsidR="00000000" w:rsidRPr="00000000">
        <w:rPr>
          <w:rtl w:val="0"/>
        </w:rPr>
        <w:t xml:space="preserve">€ 273.411,89 costo mano d’opera non soggetti a ribasso d’asta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Documenti:</w:t>
      </w:r>
    </w:p>
    <w:p w:rsidR="00000000" w:rsidDel="00000000" w:rsidP="00000000" w:rsidRDefault="00000000" w:rsidRPr="00000000" w14:paraId="0000001E">
      <w:pPr>
        <w:ind w:left="567" w:hanging="567"/>
        <w:jc w:val="both"/>
        <w:rPr/>
      </w:pPr>
      <w:r w:rsidDel="00000000" w:rsidR="00000000" w:rsidRPr="00000000">
        <w:rPr>
          <w:smallCaps w:val="1"/>
          <w:rtl w:val="0"/>
        </w:rPr>
        <w:t xml:space="preserve">Aa.Vv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I CANTIERI DEL POIn MiBACT. Programma Operativo Interregionale. Attrattori Culturali, Naturali e Turismo FESR 2007-2013. Asse I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Volume II</w:t>
      </w:r>
      <w:r w:rsidDel="00000000" w:rsidR="00000000" w:rsidRPr="00000000">
        <w:rPr>
          <w:rtl w:val="0"/>
        </w:rPr>
        <w:t xml:space="preserve">, Gangemi editore international, Roma, 2017.</w:t>
      </w:r>
    </w:p>
    <w:p w:rsidR="00000000" w:rsidDel="00000000" w:rsidP="00000000" w:rsidRDefault="00000000" w:rsidRPr="00000000" w14:paraId="0000001F">
      <w:pPr>
        <w:ind w:left="567" w:hanging="567"/>
        <w:jc w:val="both"/>
        <w:rPr/>
      </w:pPr>
      <w:r w:rsidDel="00000000" w:rsidR="00000000" w:rsidRPr="00000000">
        <w:rPr>
          <w:smallCaps w:val="1"/>
          <w:rtl w:val="0"/>
        </w:rPr>
        <w:t xml:space="preserve">Regione Siciliana. Assessorato regionale dei Beni Culturali e dell’Identità Siciliana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D.D.G. n.4345 del 2 dicembre 2015</w:t>
      </w:r>
      <w:r w:rsidDel="00000000" w:rsidR="00000000" w:rsidRPr="00000000">
        <w:rPr>
          <w:rtl w:val="0"/>
        </w:rPr>
        <w:t xml:space="preserve">, in: </w:t>
      </w:r>
      <w:hyperlink r:id="rId7">
        <w:r w:rsidDel="00000000" w:rsidR="00000000" w:rsidRPr="00000000">
          <w:rPr>
            <w:color w:val="0563c1"/>
            <w:u w:val="single"/>
            <w:rtl w:val="0"/>
          </w:rPr>
          <w:t xml:space="preserve">http://pti.regione.sicilia.it/portal/page/portal/PIR_PORTALE/PIR_LaStrutturaRegionale/PIR_AssBeniCulturali/PIR_BeniCulturaliAmbientali/PIR_Infoedocumenti/PIR_Decreti/PIR_Decreti2015/PIR_dicembre2015/PIR_1asettimana30novembre4dicembre/DD_4345_02_12_2015_Paolo_Orsi.pdf</w:t>
        </w:r>
      </w:hyperlink>
      <w:r w:rsidDel="00000000" w:rsidR="00000000" w:rsidRPr="00000000">
        <w:rPr>
          <w:rtl w:val="0"/>
        </w:rPr>
        <w:t xml:space="preserve"> </w:t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Paragrafoelenco">
    <w:name w:val="List Paragraph"/>
    <w:basedOn w:val="Normale"/>
    <w:uiPriority w:val="34"/>
    <w:qFormat w:val="1"/>
    <w:rsid w:val="001B4A7E"/>
    <w:pPr>
      <w:ind w:left="720"/>
      <w:contextualSpacing w:val="1"/>
    </w:pPr>
  </w:style>
  <w:style w:type="character" w:styleId="Collegamentoipertestuale">
    <w:name w:val="Hyperlink"/>
    <w:basedOn w:val="Carpredefinitoparagrafo"/>
    <w:uiPriority w:val="99"/>
    <w:unhideWhenUsed w:val="1"/>
    <w:rsid w:val="0088488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884882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pti.regione.sicilia.it/portal/page/portal/PIR_PORTALE/PIR_LaStrutturaRegionale/PIR_AssBeniCulturali/PIR_BeniCulturaliAmbientali/PIR_Infoedocumenti/PIR_Decreti/PIR_Decreti2015/PIR_dicembre2015/PIR_1asettimana30novembre4dicembre/DD_4345_02_12_2015_Paolo_Orsi.pd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a2Gib0N8CiN3c1OR7UTxi2z+evQ==">AMUW2mWHgU/gZdiyujcv2WEseke3dvTp3GKGXQXxXUSJUlM+NUSvyJARUGJcE40L9zV+DvkPFYZrrzdflG7SmVlejrVQ+8omTAwm+fdAorWxe9Xb0fHUhss=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2023-01-23T09:36:00Z</dcterms:created>
  <dc:creator>Francesco Caudullo</dc:creator>
</cp:coreProperties>
</file>