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La quarta DS del liceo Luigi Einaudi ha deciso di monitorare il progetto per la valorizzazione del museo Paolo Orsi, uno dei più grandi musei d’Europa per spazi espositivi e numero di reperti di varie epoche: protostorica, preistorica </w: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greca e romana.</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Dal 1988 il museo fa parte del Parco archeologico Neapolis e sorge in prossimità  del Santuario della Madonna delle lacrime.</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bookmarkStart w:colFirst="0" w:colLast="0" w:name="_heading=h.gjdgxs" w:id="0"/>
      <w:bookmarkEnd w:id="0"/>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Tale collocazione, nella prospettiva di un’integrazione turistica, costituisce un importante fattore strategico ai fini della valorizzazione delle risorse culturali e paesaggistiche della città di Siracusa, del miglioramento della qualità della vita dei residenti e del rafforzamento della coesione sociale, economica e territoriale della città.</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Noi del team OPENMUSEUM abbiamo svolto la nostra attività di monitoraggio civico al fine di sensibilizzare la cittadinanza locale alla tutela e al maggior interesse nei confronti del patrimonio culturale del nostro territorio. Per questi siamo andati ad intervistare l’archeologa dottoressa Giuseppina  Monterosso, che si occupa della didattica al Museo, per capire meglio quali opere sono state effettuate con i finanziamenti e quali ancora dovranno essere realizzate. </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Dai dati pubblicati nel sito Opencoesione abbiamo visto che era previsto un costo pubblico di circa due milioni e cinquecentomila euro. Al 2017 risulta un avanzamento di pagamento del 69%. Attualmente, dunque, i lavori di valorizzazione e adeguamento non sono conclusi.</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Roboto" w:cs="Roboto" w:eastAsia="Roboto" w:hAnsi="Roboto"/>
          <w:b w:val="0"/>
          <w:i w:val="0"/>
          <w:smallCaps w:val="0"/>
          <w:strike w:val="0"/>
          <w:color w:val="000000"/>
          <w:sz w:val="21"/>
          <w:szCs w:val="21"/>
          <w:highlight w:val="white"/>
          <w:u w:val="none"/>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la dottoressa Monterosso ci ha spiegato che i lavori effettuati si riferiscono all'impianto elettrico,all'impianto di condizionamento e al rifacimento degli infissi che presumibilmente</w:t>
      </w:r>
      <w:r w:rsidDel="00000000" w:rsidR="00000000" w:rsidRPr="00000000">
        <w:rPr>
          <w:rFonts w:ascii="Roboto" w:cs="Roboto" w:eastAsia="Roboto" w:hAnsi="Roboto"/>
          <w:b w:val="0"/>
          <w:i w:val="0"/>
          <w:smallCaps w:val="0"/>
          <w:strike w:val="0"/>
          <w:color w:val="000000"/>
          <w:sz w:val="21"/>
          <w:szCs w:val="21"/>
          <w:highlight w:val="white"/>
          <w:u w:val="none"/>
          <w:vertAlign w:val="baseline"/>
          <w:rtl w:val="0"/>
        </w:rPr>
        <w:t xml:space="preserve"> fanno parte dei fondi PNRR;Oltre a questi lavori, sono stati effettuati degli importanti interventi che includono il rifacimento della pannellistica.</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Roboto" w:cs="Roboto" w:eastAsia="Roboto" w:hAnsi="Roboto"/>
          <w:b w:val="0"/>
          <w:i w:val="0"/>
          <w:smallCaps w:val="0"/>
          <w:strike w:val="0"/>
          <w:color w:val="000000"/>
          <w:sz w:val="21"/>
          <w:szCs w:val="21"/>
          <w:highlight w:val="white"/>
          <w:u w:val="none"/>
          <w:vertAlign w:val="baseline"/>
        </w:rPr>
      </w:pPr>
      <w:r w:rsidDel="00000000" w:rsidR="00000000" w:rsidRPr="00000000">
        <w:rPr>
          <w:rFonts w:ascii="Roboto" w:cs="Roboto" w:eastAsia="Roboto" w:hAnsi="Roboto"/>
          <w:b w:val="0"/>
          <w:i w:val="0"/>
          <w:smallCaps w:val="0"/>
          <w:strike w:val="0"/>
          <w:color w:val="000000"/>
          <w:sz w:val="21"/>
          <w:szCs w:val="21"/>
          <w:highlight w:val="white"/>
          <w:u w:val="none"/>
          <w:vertAlign w:val="baseline"/>
          <w:rtl w:val="0"/>
        </w:rPr>
        <w:t xml:space="preserve"> Non è possibile però stabilire se i lavori effettuati nel 2015, cioé quelli che stiamo monitorando, facciano capo ai fondi europei o ad altre tipologie di finanziamenti. Difficile dunque, stabilire anche cosa si </w:t>
      </w:r>
      <w:r w:rsidDel="00000000" w:rsidR="00000000" w:rsidRPr="00000000">
        <w:rPr>
          <w:rFonts w:ascii="Roboto" w:cs="Roboto" w:eastAsia="Roboto" w:hAnsi="Roboto"/>
          <w:sz w:val="21"/>
          <w:szCs w:val="21"/>
          <w:highlight w:val="white"/>
          <w:rtl w:val="0"/>
        </w:rPr>
        <w:t xml:space="preserve">realizzerà.</w:t>
      </w: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sz w:val="22"/>
          <w:szCs w:val="22"/>
          <w:rtl w:val="0"/>
        </w:rPr>
        <w:t xml:space="preserve">L</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 dottoressa ha confermato che i fondi non arrivano a loro bensì vanno al dipartimento ai beni culturali di Palermo che li gestisce. Quindi, non siamo riusciti a comprendere la ragione per cui vi è un avanzamento di pagamento incompleto.</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sz w:val="22"/>
          <w:szCs w:val="22"/>
          <w:rtl w:val="0"/>
        </w:rPr>
        <w:t xml:space="preserve">Dall'intervista è</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emerso anche che la struttura partecipa volentieri ad attività e lavori con le scuole che riguardano tutti gli aspetti del museo anche se esso non ha gli spazi necessari per questi progetti. Ci</w:t>
      </w:r>
      <w:r w:rsidDel="00000000" w:rsidR="00000000" w:rsidRPr="00000000">
        <w:rPr>
          <w:rFonts w:ascii="Calibri" w:cs="Calibri" w:eastAsia="Calibri" w:hAnsi="Calibri"/>
          <w:sz w:val="22"/>
          <w:szCs w:val="22"/>
          <w:rtl w:val="0"/>
        </w:rPr>
        <w:t xml:space="preserve">ò</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potrebbe aiutarci a proporre idee per progetti che possano rendere il Museo piü attrattivo per i giovani</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ed é per questo che il nostro team ha pubblicato un sondaggio in cui i giovani possano proporre nuove attività che li invoglino a visitare il museo Paolo Orsi per renderlo anche un luogo di aggregazione per i giovani sul modello dei grandi musei europei.</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sectPr>
      <w:headerReference r:id="rId7" w:type="default"/>
      <w:footerReference r:id="rId8" w:type="default"/>
      <w:pgSz w:h="16840" w:w="11900" w:orient="portrait"/>
      <w:pgMar w:bottom="1134" w:top="1417" w:left="3755" w:right="1134"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Calibri"/>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Helvetica Neue">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20"/>
      </w:tabs>
      <w:spacing w:after="0" w:before="0" w:line="240" w:lineRule="auto"/>
      <w:ind w:left="0" w:right="0" w:firstLine="0"/>
      <w:jc w:val="left"/>
      <w:rPr>
        <w:rFonts w:ascii="Helvetica Neue" w:cs="Helvetica Neue" w:eastAsia="Helvetica Neue" w:hAnsi="Helvetica Neue"/>
        <w:b w:val="0"/>
        <w:i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20"/>
      </w:tabs>
      <w:spacing w:after="0" w:before="0" w:line="240" w:lineRule="auto"/>
      <w:ind w:left="0" w:right="0" w:firstLine="0"/>
      <w:jc w:val="left"/>
      <w:rPr>
        <w:rFonts w:ascii="Helvetica Neue" w:cs="Helvetica Neue" w:eastAsia="Helvetica Neue" w:hAnsi="Helvetica Neue"/>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it-IT"/>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next w:val="Normal"/>
    <w:pPr/>
    <w:rPr>
      <w:sz w:val="24"/>
      <w:szCs w:val="24"/>
      <w:lang w:bidi="ar-SA" w:eastAsia="en-US" w:val="en-US"/>
    </w:rPr>
  </w:style>
  <w:style w:type="character" w:styleId="Default Paragraph Font" w:default="1">
    <w:name w:val="Default Paragraph Font"/>
    <w:next w:val="Default Paragraph Font"/>
  </w:style>
  <w:style w:type="character" w:styleId="Hyperlink">
    <w:name w:val="Hyperlink"/>
    <w:rPr>
      <w:u w:val="single"/>
    </w:rPr>
  </w:style>
  <w:style w:type="table" w:styleId="Table Normal" w:default="1">
    <w:name w:val="Table Normal"/>
    <w:next w:val="Table Normal"/>
    <w:pPr/>
    <w:tblPr>
      <w:tblInd w:w="0.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styleId="No List" w:default="1">
    <w:name w:val="No List"/>
    <w:next w:val="No List"/>
    <w:pPr/>
  </w:style>
  <w:style w:type="paragraph" w:styleId="Header &amp; Footer">
    <w:name w:val="Header &amp; Footer"/>
    <w:next w:val="Header &amp; Footer"/>
    <w:pPr>
      <w:keepNext w:val="0"/>
      <w:keepLines w:val="0"/>
      <w:pageBreakBefore w:val="0"/>
      <w:widowControl w:val="1"/>
      <w:shd w:color="auto" w:fill="auto" w:val="clear"/>
      <w:tabs>
        <w:tab w:val="right" w:pos="9020"/>
      </w:tabs>
      <w:suppressAutoHyphens w:val="0"/>
      <w:bidi w:val="0"/>
      <w:spacing w:after="0" w:before="0" w:line="240" w:lineRule="auto"/>
      <w:ind w:left="0" w:right="0" w:firstLine="0"/>
      <w:jc w:val="left"/>
      <w:outlineLvl w:val="9"/>
    </w:pPr>
    <w:rPr>
      <w:rFonts w:ascii="Helvetica Neue" w:cs="Arial Unicode MS" w:eastAsia="Arial Unicode MS" w:hAnsi="Helvetica Neue"/>
      <w:b w:val="0"/>
      <w:bCs w:val="0"/>
      <w:i w:val="0"/>
      <w:iCs w:val="0"/>
      <w:caps w:val="0"/>
      <w:smallCaps w:val="0"/>
      <w:strike w:val="0"/>
      <w:dstrike w:val="0"/>
      <w:outline w:val="0"/>
      <w:color w:val="000000"/>
      <w:spacing w:val="0"/>
      <w:kern w:val="0"/>
      <w:position w:val="0"/>
      <w:sz w:val="24"/>
      <w:szCs w:val="24"/>
      <w:u w:val="none"/>
      <w:shd w:color="auto" w:fill="auto" w:val="nil"/>
      <w:vertAlign w:val="baseline"/>
      <w14:textFill>
        <w14:solidFill>
          <w14:srgbClr w14:val="000000"/>
        </w14:solidFill>
      </w14:textFill>
      <w14:textOutline>
        <w14:noFill/>
      </w14:textOutline>
    </w:rPr>
  </w:style>
  <w:style w:type="paragraph" w:styleId="Normal.0">
    <w:name w:val="Normal"/>
    <w:next w:val="Normal.0"/>
    <w:pPr>
      <w:keepNext w:val="0"/>
      <w:keepLines w:val="0"/>
      <w:pageBreakBefore w:val="0"/>
      <w:widowControl w:val="1"/>
      <w:shd w:color="auto" w:fill="auto" w:val="clear"/>
      <w:suppressAutoHyphens w:val="0"/>
      <w:bidi w:val="0"/>
      <w:spacing w:after="160" w:before="0" w:line="259" w:lineRule="auto"/>
      <w:ind w:left="0" w:right="0" w:firstLine="0"/>
      <w:jc w:val="left"/>
      <w:outlineLvl w:val="9"/>
    </w:pPr>
    <w:rPr>
      <w:rFonts w:ascii="Calibri" w:cs="Arial Unicode MS" w:eastAsia="Arial Unicode MS" w:hAnsi="Calibri"/>
      <w:b w:val="0"/>
      <w:bCs w:val="0"/>
      <w:i w:val="0"/>
      <w:iCs w:val="0"/>
      <w:caps w:val="0"/>
      <w:smallCaps w:val="0"/>
      <w:strike w:val="0"/>
      <w:dstrike w:val="0"/>
      <w:outline w:val="0"/>
      <w:color w:val="000000"/>
      <w:spacing w:val="0"/>
      <w:kern w:val="0"/>
      <w:position w:val="0"/>
      <w:sz w:val="22"/>
      <w:szCs w:val="22"/>
      <w:u w:color="000000" w:val="none"/>
      <w:shd w:color="auto" w:fill="auto" w:val="nil"/>
      <w:vertAlign w:val="baseline"/>
      <w:lang w:val="it-IT"/>
      <w14:textFill>
        <w14:solidFill>
          <w14:srgbClr w14:val="000000"/>
        </w14:solidFill>
      </w14:textFill>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5" Type="http://schemas.openxmlformats.org/officeDocument/2006/relationships/font" Target="fonts/HelveticaNeue-regular.ttf"/><Relationship Id="rId6" Type="http://schemas.openxmlformats.org/officeDocument/2006/relationships/font" Target="fonts/HelveticaNeue-bold.ttf"/><Relationship Id="rId7" Type="http://schemas.openxmlformats.org/officeDocument/2006/relationships/font" Target="fonts/HelveticaNeue-italic.ttf"/><Relationship Id="rId8" Type="http://schemas.openxmlformats.org/officeDocument/2006/relationships/font" Target="fonts/HelveticaNeue-boldItalic.ttf"/></Relationships>
</file>

<file path=word/theme/theme1.xml><?xml version="1.0" encoding="utf-8"?>
<a:theme xmlns:a="http://schemas.openxmlformats.org/drawingml/2006/main" xmlns:r="http://schemas.openxmlformats.org/officeDocument/2006/relationships" name="Tema di Office">
  <a:themeElements>
    <a:clrScheme name="Tema di Offic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Tema di Office">
      <a:majorFont>
        <a:latin typeface="Helvetica Neue"/>
        <a:ea typeface="Helvetica Neue"/>
        <a:cs typeface="Helvetica Neue"/>
      </a:majorFont>
      <a:minorFont>
        <a:latin typeface="Helvetica Neue"/>
        <a:ea typeface="Helvetica Neue"/>
        <a:cs typeface="Helvetica Neue"/>
      </a:minorFont>
    </a:fontScheme>
    <a:fmtScheme name="Tema di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DHTgfbPcBWjjjGFQ++T9ezpIxpQ==">AMUW2mUXR9PakCzZrkJxnKSiBhphIvttTD2Vl+KacU1f8e99ys//mLthg4TqHoA8PbylC9p6Gf6i4+kNP8xPLdWKekQ2RZ58lprhpepaieTzGdwJHK2r4DgYn1wcSy5vjisZPvdRhMei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