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07F" w:rsidRPr="00B0407F" w:rsidRDefault="00B0407F" w:rsidP="00B0407F">
      <w:pPr>
        <w:spacing w:line="240" w:lineRule="auto"/>
        <w:jc w:val="both"/>
        <w:rPr>
          <w:rFonts w:ascii="Times New Roman" w:eastAsia="Times New Roman" w:hAnsi="Times New Roman" w:cs="Times New Roman"/>
          <w:sz w:val="24"/>
          <w:szCs w:val="24"/>
          <w:lang w:eastAsia="it-IT"/>
        </w:rPr>
      </w:pPr>
      <w:r w:rsidRPr="00B0407F">
        <w:rPr>
          <w:rFonts w:ascii="Times New Roman" w:eastAsia="Times New Roman" w:hAnsi="Times New Roman" w:cs="Times New Roman"/>
          <w:b/>
          <w:bCs/>
          <w:color w:val="000000"/>
          <w:sz w:val="32"/>
          <w:szCs w:val="32"/>
          <w:lang w:eastAsia="it-IT"/>
        </w:rPr>
        <w:t>Progetti e servizi per il reinserimento sociale dell’individuo</w:t>
      </w:r>
    </w:p>
    <w:p w:rsidR="00B0407F" w:rsidRPr="00B0407F" w:rsidRDefault="00B0407F" w:rsidP="00B0407F">
      <w:pPr>
        <w:spacing w:after="0" w:line="240" w:lineRule="auto"/>
        <w:rPr>
          <w:rFonts w:ascii="Times New Roman" w:eastAsia="Times New Roman" w:hAnsi="Times New Roman" w:cs="Times New Roman"/>
          <w:sz w:val="24"/>
          <w:szCs w:val="24"/>
          <w:lang w:eastAsia="it-IT"/>
        </w:rPr>
      </w:pPr>
    </w:p>
    <w:p w:rsidR="00B0407F" w:rsidRPr="00B0407F" w:rsidRDefault="00B0407F" w:rsidP="00B0407F">
      <w:pPr>
        <w:spacing w:line="240" w:lineRule="auto"/>
        <w:jc w:val="both"/>
        <w:rPr>
          <w:rFonts w:ascii="Times New Roman" w:eastAsia="Times New Roman" w:hAnsi="Times New Roman" w:cs="Times New Roman"/>
          <w:sz w:val="24"/>
          <w:szCs w:val="24"/>
          <w:lang w:eastAsia="it-IT"/>
        </w:rPr>
      </w:pPr>
      <w:r w:rsidRPr="00B0407F">
        <w:rPr>
          <w:rFonts w:ascii="Times New Roman" w:eastAsia="Times New Roman" w:hAnsi="Times New Roman" w:cs="Times New Roman"/>
          <w:color w:val="000000"/>
          <w:sz w:val="32"/>
          <w:szCs w:val="32"/>
          <w:lang w:eastAsia="it-IT"/>
        </w:rPr>
        <w:t xml:space="preserve">Presso l’'IP «Nerio Fischione» l’agente di rete collabora con la mediatrice culturale e con la psicologa prevista nel progetto in integrazione con l’area educativa. Grazie alla mediazione culturale i destinatari di origine arabo-magrebina hanno potuto meglio interfacciarsi con tutto il personale presente all’interno dell’Istituto, prendere coscienza delle regole e delle opportunità. La figura della mediatrice inoltre ha permesso di mantenere i contatti con le famiglie all'esterno. All’interno di Nerio Fischione su segnalazione dell’area trattamentale sono stati presi in carico soggetti con particolari fragilità, mentre presso la Casa di reclusione di </w:t>
      </w:r>
      <w:proofErr w:type="spellStart"/>
      <w:r w:rsidRPr="00B0407F">
        <w:rPr>
          <w:rFonts w:ascii="Times New Roman" w:eastAsia="Times New Roman" w:hAnsi="Times New Roman" w:cs="Times New Roman"/>
          <w:color w:val="000000"/>
          <w:sz w:val="32"/>
          <w:szCs w:val="32"/>
          <w:lang w:eastAsia="it-IT"/>
        </w:rPr>
        <w:t>Verziano</w:t>
      </w:r>
      <w:proofErr w:type="spellEnd"/>
      <w:r w:rsidRPr="00B0407F">
        <w:rPr>
          <w:rFonts w:ascii="Times New Roman" w:eastAsia="Times New Roman" w:hAnsi="Times New Roman" w:cs="Times New Roman"/>
          <w:color w:val="000000"/>
          <w:sz w:val="32"/>
          <w:szCs w:val="32"/>
          <w:lang w:eastAsia="it-IT"/>
        </w:rPr>
        <w:t xml:space="preserve"> è stato attivato il gruppo di supporto alla genitorialità in collaborazione con le azioni di teatro sociale.</w:t>
      </w:r>
    </w:p>
    <w:p w:rsidR="00B0407F" w:rsidRPr="00B0407F" w:rsidRDefault="00B0407F" w:rsidP="00B0407F">
      <w:pPr>
        <w:spacing w:after="0" w:line="240" w:lineRule="auto"/>
        <w:rPr>
          <w:rFonts w:ascii="Times New Roman" w:eastAsia="Times New Roman" w:hAnsi="Times New Roman" w:cs="Times New Roman"/>
          <w:sz w:val="24"/>
          <w:szCs w:val="24"/>
          <w:lang w:eastAsia="it-IT"/>
        </w:rPr>
      </w:pPr>
    </w:p>
    <w:p w:rsidR="00B0407F" w:rsidRPr="00B0407F" w:rsidRDefault="00B0407F" w:rsidP="00B0407F">
      <w:pPr>
        <w:spacing w:line="240" w:lineRule="auto"/>
        <w:jc w:val="both"/>
        <w:rPr>
          <w:rFonts w:ascii="Times New Roman" w:eastAsia="Times New Roman" w:hAnsi="Times New Roman" w:cs="Times New Roman"/>
          <w:sz w:val="24"/>
          <w:szCs w:val="24"/>
          <w:lang w:eastAsia="it-IT"/>
        </w:rPr>
      </w:pPr>
      <w:r w:rsidRPr="00B0407F">
        <w:rPr>
          <w:rFonts w:ascii="Times New Roman" w:eastAsia="Times New Roman" w:hAnsi="Times New Roman" w:cs="Times New Roman"/>
          <w:color w:val="000000"/>
          <w:sz w:val="32"/>
          <w:szCs w:val="32"/>
          <w:lang w:eastAsia="it-IT"/>
        </w:rPr>
        <w:t>L’integrazione tra le diverse figure con l’area trattamentale ha permesso una maggiore definizione di presa in carico delle persone detenute. Ogni persona accolta ha usufruito, oltre dell'ospitalità, anche di un supporto educativo adeguato in base alle sue necessità e agli obiettivi specificati nel progetto. Si sono definite procedure di segnalazione sia per l’area lavoro sia per la richiesta di accoglienza abitativa temporanea.</w:t>
      </w:r>
    </w:p>
    <w:p w:rsidR="00B0407F" w:rsidRPr="00B0407F" w:rsidRDefault="00B0407F" w:rsidP="00B0407F">
      <w:pPr>
        <w:spacing w:after="0" w:line="240" w:lineRule="auto"/>
        <w:rPr>
          <w:rFonts w:ascii="Times New Roman" w:eastAsia="Times New Roman" w:hAnsi="Times New Roman" w:cs="Times New Roman"/>
          <w:sz w:val="24"/>
          <w:szCs w:val="24"/>
          <w:lang w:eastAsia="it-IT"/>
        </w:rPr>
      </w:pPr>
    </w:p>
    <w:p w:rsidR="00B0407F" w:rsidRPr="00B0407F" w:rsidRDefault="00B0407F" w:rsidP="00B0407F">
      <w:pPr>
        <w:spacing w:line="240" w:lineRule="auto"/>
        <w:jc w:val="both"/>
        <w:rPr>
          <w:rFonts w:ascii="Times New Roman" w:eastAsia="Times New Roman" w:hAnsi="Times New Roman" w:cs="Times New Roman"/>
          <w:sz w:val="24"/>
          <w:szCs w:val="24"/>
          <w:lang w:eastAsia="it-IT"/>
        </w:rPr>
      </w:pPr>
      <w:r w:rsidRPr="00B0407F">
        <w:rPr>
          <w:rFonts w:ascii="Times New Roman" w:eastAsia="Times New Roman" w:hAnsi="Times New Roman" w:cs="Times New Roman"/>
          <w:color w:val="000000"/>
          <w:sz w:val="32"/>
          <w:szCs w:val="32"/>
          <w:lang w:eastAsia="it-IT"/>
        </w:rPr>
        <w:t>PRESA IN CARICO ED ACCOMPAGNAMENTO INTERNO ED ESTERNO</w:t>
      </w:r>
    </w:p>
    <w:p w:rsidR="00B0407F" w:rsidRPr="00B0407F" w:rsidRDefault="00B0407F" w:rsidP="00B0407F">
      <w:pPr>
        <w:spacing w:after="0" w:line="240" w:lineRule="auto"/>
        <w:rPr>
          <w:rFonts w:ascii="Times New Roman" w:eastAsia="Times New Roman" w:hAnsi="Times New Roman" w:cs="Times New Roman"/>
          <w:sz w:val="24"/>
          <w:szCs w:val="24"/>
          <w:lang w:eastAsia="it-IT"/>
        </w:rPr>
      </w:pPr>
    </w:p>
    <w:p w:rsidR="00B0407F" w:rsidRPr="00B0407F" w:rsidRDefault="00B0407F" w:rsidP="00B0407F">
      <w:pPr>
        <w:spacing w:line="240" w:lineRule="auto"/>
        <w:jc w:val="both"/>
        <w:rPr>
          <w:rFonts w:ascii="Times New Roman" w:eastAsia="Times New Roman" w:hAnsi="Times New Roman" w:cs="Times New Roman"/>
          <w:sz w:val="24"/>
          <w:szCs w:val="24"/>
          <w:lang w:eastAsia="it-IT"/>
        </w:rPr>
      </w:pPr>
      <w:r w:rsidRPr="00B0407F">
        <w:rPr>
          <w:rFonts w:ascii="Times New Roman" w:eastAsia="Times New Roman" w:hAnsi="Times New Roman" w:cs="Times New Roman"/>
          <w:color w:val="000000"/>
          <w:sz w:val="32"/>
          <w:szCs w:val="32"/>
          <w:lang w:eastAsia="it-IT"/>
        </w:rPr>
        <w:t xml:space="preserve">L’attività svolta durante tutto il periodo in entrambi gli IP bresciani e presso UEPE avviene in stretta sinergia con l'area pedagogica degli istituti, le Assistenti Sociali dell'UEPE e su mandato delle rispettive direzioni. Lo strumento principale di quest'azione sono i colloqui diretti con i detenuti e le detenute o le persone in esecuzione penale esterna. Quando l'intervento necessità di azioni esterne l'Agente di Rete (d’ora in poi </w:t>
      </w:r>
      <w:proofErr w:type="spellStart"/>
      <w:r w:rsidRPr="00B0407F">
        <w:rPr>
          <w:rFonts w:ascii="Times New Roman" w:eastAsia="Times New Roman" w:hAnsi="Times New Roman" w:cs="Times New Roman"/>
          <w:color w:val="000000"/>
          <w:sz w:val="32"/>
          <w:szCs w:val="32"/>
          <w:lang w:eastAsia="it-IT"/>
        </w:rPr>
        <w:t>AdR</w:t>
      </w:r>
      <w:proofErr w:type="spellEnd"/>
      <w:r w:rsidRPr="00B0407F">
        <w:rPr>
          <w:rFonts w:ascii="Times New Roman" w:eastAsia="Times New Roman" w:hAnsi="Times New Roman" w:cs="Times New Roman"/>
          <w:color w:val="000000"/>
          <w:sz w:val="32"/>
          <w:szCs w:val="32"/>
          <w:lang w:eastAsia="it-IT"/>
        </w:rPr>
        <w:t xml:space="preserve">, </w:t>
      </w:r>
      <w:proofErr w:type="spellStart"/>
      <w:r w:rsidRPr="00B0407F">
        <w:rPr>
          <w:rFonts w:ascii="Times New Roman" w:eastAsia="Times New Roman" w:hAnsi="Times New Roman" w:cs="Times New Roman"/>
          <w:color w:val="000000"/>
          <w:sz w:val="32"/>
          <w:szCs w:val="32"/>
          <w:lang w:eastAsia="it-IT"/>
        </w:rPr>
        <w:t>ndr</w:t>
      </w:r>
      <w:proofErr w:type="spellEnd"/>
      <w:r w:rsidRPr="00B0407F">
        <w:rPr>
          <w:rFonts w:ascii="Times New Roman" w:eastAsia="Times New Roman" w:hAnsi="Times New Roman" w:cs="Times New Roman"/>
          <w:color w:val="000000"/>
          <w:sz w:val="32"/>
          <w:szCs w:val="32"/>
          <w:lang w:eastAsia="it-IT"/>
        </w:rPr>
        <w:t>) intraprende l'azione di ponte in stretta collaborazione con UEPE o con l'educatore del carcere. Le persone incontrate in quest'attività sono state circa 900.</w:t>
      </w:r>
    </w:p>
    <w:p w:rsidR="00B0407F" w:rsidRPr="00B0407F" w:rsidRDefault="00B0407F" w:rsidP="00B0407F">
      <w:pPr>
        <w:spacing w:after="0" w:line="240" w:lineRule="auto"/>
        <w:rPr>
          <w:rFonts w:ascii="Times New Roman" w:eastAsia="Times New Roman" w:hAnsi="Times New Roman" w:cs="Times New Roman"/>
          <w:sz w:val="24"/>
          <w:szCs w:val="24"/>
          <w:lang w:eastAsia="it-IT"/>
        </w:rPr>
      </w:pPr>
    </w:p>
    <w:p w:rsidR="00B0407F" w:rsidRPr="00B0407F" w:rsidRDefault="00B0407F" w:rsidP="00B0407F">
      <w:pPr>
        <w:spacing w:line="240" w:lineRule="auto"/>
        <w:jc w:val="both"/>
        <w:rPr>
          <w:rFonts w:ascii="Times New Roman" w:eastAsia="Times New Roman" w:hAnsi="Times New Roman" w:cs="Times New Roman"/>
          <w:sz w:val="24"/>
          <w:szCs w:val="24"/>
          <w:lang w:eastAsia="it-IT"/>
        </w:rPr>
      </w:pPr>
      <w:r w:rsidRPr="00B0407F">
        <w:rPr>
          <w:rFonts w:ascii="Times New Roman" w:eastAsia="Times New Roman" w:hAnsi="Times New Roman" w:cs="Times New Roman"/>
          <w:color w:val="000000"/>
          <w:sz w:val="32"/>
          <w:szCs w:val="32"/>
          <w:lang w:eastAsia="it-IT"/>
        </w:rPr>
        <w:t>MEDIAZIONE LINGUISTICO CULTURALE</w:t>
      </w:r>
    </w:p>
    <w:p w:rsidR="00B0407F" w:rsidRPr="00B0407F" w:rsidRDefault="00B0407F" w:rsidP="00B0407F">
      <w:pPr>
        <w:spacing w:after="0" w:line="240" w:lineRule="auto"/>
        <w:rPr>
          <w:rFonts w:ascii="Times New Roman" w:eastAsia="Times New Roman" w:hAnsi="Times New Roman" w:cs="Times New Roman"/>
          <w:sz w:val="24"/>
          <w:szCs w:val="24"/>
          <w:lang w:eastAsia="it-IT"/>
        </w:rPr>
      </w:pPr>
    </w:p>
    <w:p w:rsidR="00B0407F" w:rsidRPr="00B0407F" w:rsidRDefault="00B0407F" w:rsidP="00B0407F">
      <w:pPr>
        <w:spacing w:line="240" w:lineRule="auto"/>
        <w:jc w:val="both"/>
        <w:rPr>
          <w:rFonts w:ascii="Times New Roman" w:eastAsia="Times New Roman" w:hAnsi="Times New Roman" w:cs="Times New Roman"/>
          <w:sz w:val="24"/>
          <w:szCs w:val="24"/>
          <w:lang w:eastAsia="it-IT"/>
        </w:rPr>
      </w:pPr>
      <w:r w:rsidRPr="00B0407F">
        <w:rPr>
          <w:rFonts w:ascii="Times New Roman" w:eastAsia="Times New Roman" w:hAnsi="Times New Roman" w:cs="Times New Roman"/>
          <w:color w:val="000000"/>
          <w:sz w:val="32"/>
          <w:szCs w:val="32"/>
          <w:lang w:eastAsia="it-IT"/>
        </w:rPr>
        <w:t xml:space="preserve">Quest’attività è stata svolta su tutto il periodo preso in considerazione nell'IP di Brescia «Nerio Fischione» dalla mediatrice e in stretta sinergia con l'area </w:t>
      </w:r>
      <w:r w:rsidRPr="00B0407F">
        <w:rPr>
          <w:rFonts w:ascii="Times New Roman" w:eastAsia="Times New Roman" w:hAnsi="Times New Roman" w:cs="Times New Roman"/>
          <w:color w:val="000000"/>
          <w:sz w:val="32"/>
          <w:szCs w:val="32"/>
          <w:lang w:eastAsia="it-IT"/>
        </w:rPr>
        <w:lastRenderedPageBreak/>
        <w:t>pedagogica dell'Istituto, l'area sanitaria e con la Polizia Penitenziaria. La mediatrice svolge un importante ruolo anche in relazione al mondo esterno, soprattutto famigliare. Le persone incontrate in quest'attività sono state 160. Di fatto le segnalazioni di presa in carico provengono dall’area educativa e sanitaria, ma anche da parte dei volontari operanti all’interno dell’Istituto e dalla Polizia Penitenziaria.</w:t>
      </w:r>
    </w:p>
    <w:p w:rsidR="00B0407F" w:rsidRPr="00B0407F" w:rsidRDefault="00B0407F" w:rsidP="00B0407F">
      <w:pPr>
        <w:spacing w:after="0" w:line="240" w:lineRule="auto"/>
        <w:rPr>
          <w:rFonts w:ascii="Times New Roman" w:eastAsia="Times New Roman" w:hAnsi="Times New Roman" w:cs="Times New Roman"/>
          <w:sz w:val="24"/>
          <w:szCs w:val="24"/>
          <w:lang w:eastAsia="it-IT"/>
        </w:rPr>
      </w:pPr>
    </w:p>
    <w:p w:rsidR="00B0407F" w:rsidRPr="00B0407F" w:rsidRDefault="00B0407F" w:rsidP="00B0407F">
      <w:pPr>
        <w:spacing w:line="240" w:lineRule="auto"/>
        <w:jc w:val="both"/>
        <w:rPr>
          <w:rFonts w:ascii="Times New Roman" w:eastAsia="Times New Roman" w:hAnsi="Times New Roman" w:cs="Times New Roman"/>
          <w:sz w:val="24"/>
          <w:szCs w:val="24"/>
          <w:lang w:eastAsia="it-IT"/>
        </w:rPr>
      </w:pPr>
      <w:r w:rsidRPr="00B0407F">
        <w:rPr>
          <w:rFonts w:ascii="Times New Roman" w:eastAsia="Times New Roman" w:hAnsi="Times New Roman" w:cs="Times New Roman"/>
          <w:color w:val="000000"/>
          <w:sz w:val="32"/>
          <w:szCs w:val="32"/>
          <w:lang w:eastAsia="it-IT"/>
        </w:rPr>
        <w:t xml:space="preserve">Per le persone recluse sono stati attivati percorsi di presa in carico con frequenza variabile, al contrario i colloqui si sono tenuti mediamente una volta alla settimana; le persone incontrate sono 72 per un totale di 401 colloqui di sostegno psicologico; tra queste persone, 32 sono affette da patologia psichiatrica o con problematiche di abuso da sostanze legali </w:t>
      </w:r>
      <w:proofErr w:type="spellStart"/>
      <w:r w:rsidRPr="00B0407F">
        <w:rPr>
          <w:rFonts w:ascii="Times New Roman" w:eastAsia="Times New Roman" w:hAnsi="Times New Roman" w:cs="Times New Roman"/>
          <w:color w:val="000000"/>
          <w:sz w:val="32"/>
          <w:szCs w:val="32"/>
          <w:lang w:eastAsia="it-IT"/>
        </w:rPr>
        <w:t>ed</w:t>
      </w:r>
      <w:proofErr w:type="spellEnd"/>
      <w:r w:rsidRPr="00B0407F">
        <w:rPr>
          <w:rFonts w:ascii="Times New Roman" w:eastAsia="Times New Roman" w:hAnsi="Times New Roman" w:cs="Times New Roman"/>
          <w:color w:val="000000"/>
          <w:sz w:val="32"/>
          <w:szCs w:val="32"/>
          <w:lang w:eastAsia="it-IT"/>
        </w:rPr>
        <w:t xml:space="preserve"> illegali, in particolare 14 detenuti mostrano entrambe le fragilità. 32 detenuti sono di nazionalità italiana, con un range di età compresa tra i 21 ed i 65 anni. </w:t>
      </w:r>
    </w:p>
    <w:p w:rsidR="00B0407F" w:rsidRPr="00B0407F" w:rsidRDefault="00B0407F" w:rsidP="00B0407F">
      <w:pPr>
        <w:spacing w:after="0" w:line="240" w:lineRule="auto"/>
        <w:rPr>
          <w:rFonts w:ascii="Times New Roman" w:eastAsia="Times New Roman" w:hAnsi="Times New Roman" w:cs="Times New Roman"/>
          <w:sz w:val="24"/>
          <w:szCs w:val="24"/>
          <w:lang w:eastAsia="it-IT"/>
        </w:rPr>
      </w:pPr>
    </w:p>
    <w:p w:rsidR="00B0407F" w:rsidRPr="00B0407F" w:rsidRDefault="00B0407F" w:rsidP="00B0407F">
      <w:pPr>
        <w:spacing w:line="240" w:lineRule="auto"/>
        <w:jc w:val="both"/>
        <w:rPr>
          <w:rFonts w:ascii="Times New Roman" w:eastAsia="Times New Roman" w:hAnsi="Times New Roman" w:cs="Times New Roman"/>
          <w:sz w:val="24"/>
          <w:szCs w:val="24"/>
          <w:lang w:eastAsia="it-IT"/>
        </w:rPr>
      </w:pPr>
      <w:r w:rsidRPr="00B0407F">
        <w:rPr>
          <w:rFonts w:ascii="Times New Roman" w:eastAsia="Times New Roman" w:hAnsi="Times New Roman" w:cs="Times New Roman"/>
          <w:color w:val="000000"/>
          <w:sz w:val="32"/>
          <w:szCs w:val="32"/>
          <w:lang w:eastAsia="it-IT"/>
        </w:rPr>
        <w:t>Il numero dei partecipanti selezionati all'inizio del percorso attraverso un colloquio è stato variabile per via delle nuove normative che hanno permesso nuovi soggetti di beneficiare di misure alternative o di scarcerazioni. Questo ha fatto sì che sia stato necessario un periodo di tempo più lungo di consolidamento dello spirito di gruppo e delle modalità di lavoro. </w:t>
      </w:r>
    </w:p>
    <w:p w:rsidR="00B0407F" w:rsidRPr="00B0407F" w:rsidRDefault="00B0407F" w:rsidP="00B0407F">
      <w:pPr>
        <w:spacing w:line="240" w:lineRule="auto"/>
        <w:jc w:val="both"/>
        <w:rPr>
          <w:rFonts w:ascii="Times New Roman" w:eastAsia="Times New Roman" w:hAnsi="Times New Roman" w:cs="Times New Roman"/>
          <w:sz w:val="24"/>
          <w:szCs w:val="24"/>
          <w:lang w:eastAsia="it-IT"/>
        </w:rPr>
      </w:pPr>
      <w:r w:rsidRPr="00B0407F">
        <w:rPr>
          <w:rFonts w:ascii="Times New Roman" w:eastAsia="Times New Roman" w:hAnsi="Times New Roman" w:cs="Times New Roman"/>
          <w:color w:val="000000"/>
          <w:sz w:val="32"/>
          <w:szCs w:val="32"/>
          <w:lang w:eastAsia="it-IT"/>
        </w:rPr>
        <w:t xml:space="preserve">Gli incontri allargati sono sempre terminati con una merenda allestita e preparata dagli ospiti della casa circondariale. </w:t>
      </w:r>
      <w:r w:rsidRPr="00B0407F">
        <w:rPr>
          <w:rFonts w:ascii="Times New Roman" w:eastAsia="Times New Roman" w:hAnsi="Times New Roman" w:cs="Times New Roman"/>
          <w:color w:val="202124"/>
          <w:sz w:val="32"/>
          <w:szCs w:val="32"/>
          <w:shd w:val="clear" w:color="auto" w:fill="FFFFFF"/>
          <w:lang w:eastAsia="it-IT"/>
        </w:rPr>
        <w:t>É</w:t>
      </w:r>
      <w:r w:rsidRPr="00B0407F">
        <w:rPr>
          <w:rFonts w:ascii="Times New Roman" w:eastAsia="Times New Roman" w:hAnsi="Times New Roman" w:cs="Times New Roman"/>
          <w:color w:val="000000"/>
          <w:sz w:val="32"/>
          <w:szCs w:val="32"/>
          <w:lang w:eastAsia="it-IT"/>
        </w:rPr>
        <w:t xml:space="preserve"> stata realizzata la festa teatrale Legami in spazi aperti presso il Chiostro di una Parrocchia. Hanno partecipato gruppi afferenti a diverse organizzazioni pubbliche e private che operano nel settore dell’educazione e del reinserimento sociale, artisti, docenti dell’Università Cattolica, e cittadini.</w:t>
      </w:r>
    </w:p>
    <w:p w:rsidR="00B0407F" w:rsidRPr="00B0407F" w:rsidRDefault="00B0407F" w:rsidP="00B0407F">
      <w:pPr>
        <w:spacing w:after="0" w:line="240" w:lineRule="auto"/>
        <w:rPr>
          <w:rFonts w:ascii="Times New Roman" w:eastAsia="Times New Roman" w:hAnsi="Times New Roman" w:cs="Times New Roman"/>
          <w:sz w:val="24"/>
          <w:szCs w:val="24"/>
          <w:lang w:eastAsia="it-IT"/>
        </w:rPr>
      </w:pPr>
    </w:p>
    <w:p w:rsidR="00B0407F" w:rsidRPr="00B0407F" w:rsidRDefault="00B0407F" w:rsidP="00B0407F">
      <w:pPr>
        <w:spacing w:line="240" w:lineRule="auto"/>
        <w:jc w:val="both"/>
        <w:rPr>
          <w:rFonts w:ascii="Times New Roman" w:eastAsia="Times New Roman" w:hAnsi="Times New Roman" w:cs="Times New Roman"/>
          <w:sz w:val="24"/>
          <w:szCs w:val="24"/>
          <w:lang w:eastAsia="it-IT"/>
        </w:rPr>
      </w:pPr>
      <w:r w:rsidRPr="00B0407F">
        <w:rPr>
          <w:rFonts w:ascii="Times New Roman" w:eastAsia="Times New Roman" w:hAnsi="Times New Roman" w:cs="Times New Roman"/>
          <w:color w:val="000000"/>
          <w:sz w:val="32"/>
          <w:szCs w:val="32"/>
          <w:lang w:eastAsia="it-IT"/>
        </w:rPr>
        <w:t>SERVIZIO DI ORIENTAMENTO AL LAVORO</w:t>
      </w:r>
    </w:p>
    <w:p w:rsidR="00B0407F" w:rsidRPr="00B0407F" w:rsidRDefault="00B0407F" w:rsidP="00B0407F">
      <w:pPr>
        <w:spacing w:after="0" w:line="240" w:lineRule="auto"/>
        <w:rPr>
          <w:rFonts w:ascii="Times New Roman" w:eastAsia="Times New Roman" w:hAnsi="Times New Roman" w:cs="Times New Roman"/>
          <w:sz w:val="24"/>
          <w:szCs w:val="24"/>
          <w:lang w:eastAsia="it-IT"/>
        </w:rPr>
      </w:pPr>
    </w:p>
    <w:p w:rsidR="00B0407F" w:rsidRPr="00B0407F" w:rsidRDefault="00B0407F" w:rsidP="00B0407F">
      <w:pPr>
        <w:spacing w:line="240" w:lineRule="auto"/>
        <w:jc w:val="both"/>
        <w:rPr>
          <w:rFonts w:ascii="Times New Roman" w:eastAsia="Times New Roman" w:hAnsi="Times New Roman" w:cs="Times New Roman"/>
          <w:sz w:val="24"/>
          <w:szCs w:val="24"/>
          <w:lang w:eastAsia="it-IT"/>
        </w:rPr>
      </w:pPr>
      <w:r w:rsidRPr="00B0407F">
        <w:rPr>
          <w:rFonts w:ascii="Times New Roman" w:eastAsia="Times New Roman" w:hAnsi="Times New Roman" w:cs="Times New Roman"/>
          <w:color w:val="000000"/>
          <w:sz w:val="32"/>
          <w:szCs w:val="32"/>
          <w:lang w:eastAsia="it-IT"/>
        </w:rPr>
        <w:t>I referenti delle agenzie per il lavoro coinvolte, «Agenti della Mediazione», svolgono i colloqui direttamente in Istituto per i detenuti reclusi, mentre i detenuti in misura alternativa al carcere vengono contattati e convocati previa richiesta di autorizzazione al Magistrato di Sorveglianza, presso la sede del Consorzio o per agevolare l’utenza direttamente presso l’UEPE. L’</w:t>
      </w:r>
      <w:proofErr w:type="spellStart"/>
      <w:r w:rsidRPr="00B0407F">
        <w:rPr>
          <w:rFonts w:ascii="Times New Roman" w:eastAsia="Times New Roman" w:hAnsi="Times New Roman" w:cs="Times New Roman"/>
          <w:color w:val="000000"/>
          <w:sz w:val="32"/>
          <w:szCs w:val="32"/>
          <w:lang w:eastAsia="it-IT"/>
        </w:rPr>
        <w:t>AdM</w:t>
      </w:r>
      <w:proofErr w:type="spellEnd"/>
      <w:r w:rsidRPr="00B0407F">
        <w:rPr>
          <w:rFonts w:ascii="Times New Roman" w:eastAsia="Times New Roman" w:hAnsi="Times New Roman" w:cs="Times New Roman"/>
          <w:color w:val="000000"/>
          <w:sz w:val="32"/>
          <w:szCs w:val="32"/>
          <w:lang w:eastAsia="it-IT"/>
        </w:rPr>
        <w:t xml:space="preserve"> individua sul territorio quelle realtà disponibili ad accogliere le </w:t>
      </w:r>
      <w:r w:rsidRPr="00B0407F">
        <w:rPr>
          <w:rFonts w:ascii="Times New Roman" w:eastAsia="Times New Roman" w:hAnsi="Times New Roman" w:cs="Times New Roman"/>
          <w:color w:val="000000"/>
          <w:sz w:val="32"/>
          <w:szCs w:val="32"/>
          <w:lang w:eastAsia="it-IT"/>
        </w:rPr>
        <w:lastRenderedPageBreak/>
        <w:t>persone con procedimenti penali in corso, svolge un’azione di sensibilizzazione per gli inserimenti. In totale sono state viste 310 persone con percorsi penali in atto.</w:t>
      </w:r>
    </w:p>
    <w:p w:rsidR="00B0407F" w:rsidRPr="00B0407F" w:rsidRDefault="00B0407F" w:rsidP="00B0407F">
      <w:pPr>
        <w:spacing w:after="0" w:line="240" w:lineRule="auto"/>
        <w:rPr>
          <w:rFonts w:ascii="Times New Roman" w:eastAsia="Times New Roman" w:hAnsi="Times New Roman" w:cs="Times New Roman"/>
          <w:sz w:val="24"/>
          <w:szCs w:val="24"/>
          <w:lang w:eastAsia="it-IT"/>
        </w:rPr>
      </w:pPr>
    </w:p>
    <w:p w:rsidR="00B0407F" w:rsidRPr="00B0407F" w:rsidRDefault="00B0407F" w:rsidP="00B0407F">
      <w:pPr>
        <w:spacing w:line="240" w:lineRule="auto"/>
        <w:jc w:val="both"/>
        <w:rPr>
          <w:rFonts w:ascii="Times New Roman" w:eastAsia="Times New Roman" w:hAnsi="Times New Roman" w:cs="Times New Roman"/>
          <w:sz w:val="24"/>
          <w:szCs w:val="24"/>
          <w:lang w:eastAsia="it-IT"/>
        </w:rPr>
      </w:pPr>
      <w:r w:rsidRPr="00B0407F">
        <w:rPr>
          <w:rFonts w:ascii="Times New Roman" w:eastAsia="Times New Roman" w:hAnsi="Times New Roman" w:cs="Times New Roman"/>
          <w:color w:val="000000"/>
          <w:sz w:val="32"/>
          <w:szCs w:val="32"/>
          <w:lang w:eastAsia="it-IT"/>
        </w:rPr>
        <w:t>Presso l’istituto Nerio Fischione sono state incontrate 111 persone colloquiate, tutti uomini di cui 61 italiani e 50 stranieri. Oltre al colloquio di conoscenza in carcere, si dà l’indicazione di passare in agenzia per proseguire il percorso di conoscenza/orientamento al lavoro. 7 persone hanno continuato la presa in carico all’esterno. </w:t>
      </w:r>
    </w:p>
    <w:p w:rsidR="00B0407F" w:rsidRPr="00B0407F" w:rsidRDefault="00B0407F" w:rsidP="00B0407F">
      <w:pPr>
        <w:spacing w:line="240" w:lineRule="auto"/>
        <w:jc w:val="both"/>
        <w:rPr>
          <w:rFonts w:ascii="Times New Roman" w:eastAsia="Times New Roman" w:hAnsi="Times New Roman" w:cs="Times New Roman"/>
          <w:sz w:val="24"/>
          <w:szCs w:val="24"/>
          <w:lang w:eastAsia="it-IT"/>
        </w:rPr>
      </w:pPr>
      <w:r w:rsidRPr="00B0407F">
        <w:rPr>
          <w:rFonts w:ascii="Times New Roman" w:eastAsia="Times New Roman" w:hAnsi="Times New Roman" w:cs="Times New Roman"/>
          <w:color w:val="000000"/>
          <w:sz w:val="32"/>
          <w:szCs w:val="32"/>
          <w:lang w:eastAsia="it-IT"/>
        </w:rPr>
        <w:t xml:space="preserve">Presso questo Ufficio per altro sono stati avviati, in accordo con la direzione e il responsabile del coordinamento, incontri chiamati “motivazionali” con le 14 persone che </w:t>
      </w:r>
      <w:proofErr w:type="gramStart"/>
      <w:r w:rsidRPr="00B0407F">
        <w:rPr>
          <w:rFonts w:ascii="Times New Roman" w:eastAsia="Times New Roman" w:hAnsi="Times New Roman" w:cs="Times New Roman"/>
          <w:color w:val="000000"/>
          <w:sz w:val="32"/>
          <w:szCs w:val="32"/>
          <w:lang w:eastAsia="it-IT"/>
        </w:rPr>
        <w:t>hanno  dato</w:t>
      </w:r>
      <w:proofErr w:type="gramEnd"/>
      <w:r w:rsidRPr="00B0407F">
        <w:rPr>
          <w:rFonts w:ascii="Times New Roman" w:eastAsia="Times New Roman" w:hAnsi="Times New Roman" w:cs="Times New Roman"/>
          <w:color w:val="000000"/>
          <w:sz w:val="32"/>
          <w:szCs w:val="32"/>
          <w:lang w:eastAsia="it-IT"/>
        </w:rPr>
        <w:t xml:space="preserve"> la loro disponibilità.</w:t>
      </w:r>
    </w:p>
    <w:p w:rsidR="00B0407F" w:rsidRPr="00B0407F" w:rsidRDefault="00B0407F" w:rsidP="00B0407F">
      <w:pPr>
        <w:spacing w:line="240" w:lineRule="auto"/>
        <w:jc w:val="both"/>
        <w:rPr>
          <w:rFonts w:ascii="Times New Roman" w:eastAsia="Times New Roman" w:hAnsi="Times New Roman" w:cs="Times New Roman"/>
          <w:sz w:val="24"/>
          <w:szCs w:val="24"/>
          <w:lang w:eastAsia="it-IT"/>
        </w:rPr>
      </w:pPr>
      <w:r w:rsidRPr="00B0407F">
        <w:rPr>
          <w:rFonts w:ascii="Times New Roman" w:eastAsia="Times New Roman" w:hAnsi="Times New Roman" w:cs="Times New Roman"/>
          <w:color w:val="000000"/>
          <w:sz w:val="32"/>
          <w:szCs w:val="32"/>
          <w:lang w:eastAsia="it-IT"/>
        </w:rPr>
        <w:t>Solo aiutando la persona ad affrontare questo percorso di consapevolezza, lo/la stessa avrebbe cambiato atteggiamento/approccio nelle relazioni interpersonali con soggetti che non siano operatori penitenziari. Altre 33 sono state le persone incontrate segnalate dai Servizi sociali dei comuni, da avvocati o dai familiari stessi. Durante il periodo è stata sperimentata l'attività che prevede l’accoglienza presso la struttura della Cooperativa Fraternità di Travagliato di soggetti che manifestano problemi di sofferenza psichica con l'obiettivo di ricomporre una presa in carico dei servizi territoriali al fine di offrire un'uscita dal carcere non traumatica.</w:t>
      </w:r>
    </w:p>
    <w:p w:rsidR="00B0407F" w:rsidRPr="00B0407F" w:rsidRDefault="00B0407F" w:rsidP="00B0407F">
      <w:pPr>
        <w:spacing w:after="0" w:line="240" w:lineRule="auto"/>
        <w:rPr>
          <w:rFonts w:ascii="Times New Roman" w:eastAsia="Times New Roman" w:hAnsi="Times New Roman" w:cs="Times New Roman"/>
          <w:sz w:val="24"/>
          <w:szCs w:val="24"/>
          <w:lang w:eastAsia="it-IT"/>
        </w:rPr>
      </w:pPr>
    </w:p>
    <w:p w:rsidR="00B0407F" w:rsidRPr="00B0407F" w:rsidRDefault="00B0407F" w:rsidP="00B0407F">
      <w:pPr>
        <w:spacing w:line="240" w:lineRule="auto"/>
        <w:jc w:val="both"/>
        <w:rPr>
          <w:rFonts w:ascii="Times New Roman" w:eastAsia="Times New Roman" w:hAnsi="Times New Roman" w:cs="Times New Roman"/>
          <w:sz w:val="24"/>
          <w:szCs w:val="24"/>
          <w:lang w:eastAsia="it-IT"/>
        </w:rPr>
      </w:pPr>
      <w:r w:rsidRPr="00B0407F">
        <w:rPr>
          <w:rFonts w:ascii="Times New Roman" w:eastAsia="Times New Roman" w:hAnsi="Times New Roman" w:cs="Times New Roman"/>
          <w:color w:val="000000"/>
          <w:sz w:val="32"/>
          <w:szCs w:val="32"/>
          <w:lang w:eastAsia="it-IT"/>
        </w:rPr>
        <w:t>Un percorso si è concluso positivamente con la presa in carico da parte del CPS e del Sert di Rovato nonché con l'interessamento del servizio Sociale Comunale. </w:t>
      </w:r>
    </w:p>
    <w:p w:rsidR="00B0407F" w:rsidRPr="00B0407F" w:rsidRDefault="00B0407F" w:rsidP="00B0407F">
      <w:pPr>
        <w:spacing w:line="240" w:lineRule="auto"/>
        <w:jc w:val="both"/>
        <w:rPr>
          <w:rFonts w:ascii="Times New Roman" w:eastAsia="Times New Roman" w:hAnsi="Times New Roman" w:cs="Times New Roman"/>
          <w:sz w:val="24"/>
          <w:szCs w:val="24"/>
          <w:lang w:eastAsia="it-IT"/>
        </w:rPr>
      </w:pPr>
      <w:r w:rsidRPr="00B0407F">
        <w:rPr>
          <w:rFonts w:ascii="Times New Roman" w:eastAsia="Times New Roman" w:hAnsi="Times New Roman" w:cs="Times New Roman"/>
          <w:color w:val="000000"/>
          <w:sz w:val="32"/>
          <w:szCs w:val="32"/>
          <w:lang w:eastAsia="it-IT"/>
        </w:rPr>
        <w:t>L’iniziativa ha messo a disposizione su tutto il periodo preso in considerazione 22 posti letto a Brescia per l'accoglienza abitativa temporanea di soggetti che non hanno un domicilio. Durante il periodo sono state segnalate e prese in carico 76 persone: il 40% sono italiane, il 18,5% sono donne e l'età media è 41 anni. Delle 76 segnalazioni 2 sono attualmente in valutazione. Le accoglienze concluse nel periodo sono state 25. Di queste 14 persone hanno trovato una soluzione abitativa autonoma, per 8 è stata revocata la misura alternativa, 1 è stata espulsa dall'Italia a fine accoglienza, 2 persone sono state accolte in appartamenti di co-housing. Ogni persona accolta ha usufruito, oltre dell'ospitalità anche di un supporto educativo adeguato in base alle sue necessità e agli obiettivi specificati nel progetto.</w:t>
      </w:r>
    </w:p>
    <w:p w:rsidR="00B0407F" w:rsidRPr="00B0407F" w:rsidRDefault="00B0407F" w:rsidP="00B0407F">
      <w:pPr>
        <w:spacing w:after="0" w:line="240" w:lineRule="auto"/>
        <w:rPr>
          <w:rFonts w:ascii="Times New Roman" w:eastAsia="Times New Roman" w:hAnsi="Times New Roman" w:cs="Times New Roman"/>
          <w:sz w:val="24"/>
          <w:szCs w:val="24"/>
          <w:lang w:eastAsia="it-IT"/>
        </w:rPr>
      </w:pPr>
    </w:p>
    <w:p w:rsidR="00B0407F" w:rsidRPr="00B0407F" w:rsidRDefault="00B0407F" w:rsidP="00B0407F">
      <w:pPr>
        <w:spacing w:line="240" w:lineRule="auto"/>
        <w:jc w:val="both"/>
        <w:rPr>
          <w:rFonts w:ascii="Times New Roman" w:eastAsia="Times New Roman" w:hAnsi="Times New Roman" w:cs="Times New Roman"/>
          <w:sz w:val="24"/>
          <w:szCs w:val="24"/>
          <w:lang w:eastAsia="it-IT"/>
        </w:rPr>
      </w:pPr>
      <w:r w:rsidRPr="00B0407F">
        <w:rPr>
          <w:rFonts w:ascii="Times New Roman" w:eastAsia="Times New Roman" w:hAnsi="Times New Roman" w:cs="Times New Roman"/>
          <w:color w:val="000000"/>
          <w:sz w:val="32"/>
          <w:szCs w:val="32"/>
          <w:lang w:eastAsia="it-IT"/>
        </w:rPr>
        <w:t>Ogni accolto viene supportato nel rifacimento dei documenti, residenza e sanitari, nel reperire attività di volontariato esterne e supervisionato riguardo agli impegni lavorativi e giuridici.</w:t>
      </w:r>
    </w:p>
    <w:p w:rsidR="00B0407F" w:rsidRPr="00B0407F" w:rsidRDefault="00B0407F" w:rsidP="00B0407F">
      <w:pPr>
        <w:spacing w:after="240" w:line="240" w:lineRule="auto"/>
        <w:rPr>
          <w:rFonts w:ascii="Times New Roman" w:eastAsia="Times New Roman" w:hAnsi="Times New Roman" w:cs="Times New Roman"/>
          <w:sz w:val="24"/>
          <w:szCs w:val="24"/>
          <w:lang w:eastAsia="it-IT"/>
        </w:rPr>
      </w:pPr>
    </w:p>
    <w:p w:rsidR="00B0407F" w:rsidRPr="00B0407F" w:rsidRDefault="00B0407F" w:rsidP="00B0407F">
      <w:pPr>
        <w:spacing w:line="240" w:lineRule="auto"/>
        <w:jc w:val="both"/>
        <w:rPr>
          <w:rFonts w:ascii="Times New Roman" w:eastAsia="Times New Roman" w:hAnsi="Times New Roman" w:cs="Times New Roman"/>
          <w:sz w:val="24"/>
          <w:szCs w:val="24"/>
          <w:lang w:eastAsia="it-IT"/>
        </w:rPr>
      </w:pPr>
      <w:r w:rsidRPr="00B0407F">
        <w:rPr>
          <w:rFonts w:ascii="Times New Roman" w:eastAsia="Times New Roman" w:hAnsi="Times New Roman" w:cs="Times New Roman"/>
          <w:color w:val="000000"/>
          <w:sz w:val="32"/>
          <w:szCs w:val="32"/>
          <w:lang w:eastAsia="it-IT"/>
        </w:rPr>
        <w:t>CONCLUSIONI E RACCOMANDAZIONI</w:t>
      </w:r>
    </w:p>
    <w:p w:rsidR="00B0407F" w:rsidRPr="00B0407F" w:rsidRDefault="00B0407F" w:rsidP="00B0407F">
      <w:pPr>
        <w:spacing w:after="0" w:line="240" w:lineRule="auto"/>
        <w:rPr>
          <w:rFonts w:ascii="Times New Roman" w:eastAsia="Times New Roman" w:hAnsi="Times New Roman" w:cs="Times New Roman"/>
          <w:sz w:val="24"/>
          <w:szCs w:val="24"/>
          <w:lang w:eastAsia="it-IT"/>
        </w:rPr>
      </w:pPr>
    </w:p>
    <w:p w:rsidR="00B0407F" w:rsidRPr="00B0407F" w:rsidRDefault="00B0407F" w:rsidP="00B0407F">
      <w:pPr>
        <w:spacing w:line="240" w:lineRule="auto"/>
        <w:jc w:val="both"/>
        <w:rPr>
          <w:rFonts w:ascii="Times New Roman" w:eastAsia="Times New Roman" w:hAnsi="Times New Roman" w:cs="Times New Roman"/>
          <w:sz w:val="24"/>
          <w:szCs w:val="24"/>
          <w:lang w:eastAsia="it-IT"/>
        </w:rPr>
      </w:pPr>
      <w:r w:rsidRPr="00B0407F">
        <w:rPr>
          <w:rFonts w:ascii="Times New Roman" w:eastAsia="Times New Roman" w:hAnsi="Times New Roman" w:cs="Times New Roman"/>
          <w:color w:val="000000"/>
          <w:sz w:val="32"/>
          <w:szCs w:val="32"/>
          <w:lang w:eastAsia="it-IT"/>
        </w:rPr>
        <w:t>Lo strumento di accoglienza temporanea in Housing Sociale si è dimostrato molto efficace nel rispondere al bisogno di casa e supporto educativo per persone con particolare fragilità economica e sociale. Il maggior nodo da risolvere per le persone accolte è riuscire a terminare la misura esterna in una situazione di consapevolezza e di reale possibilità di vivere senza delinquere nuovamente. Spesso però le possibilità economiche di queste persone non consentono l'accesso ad abitazioni ai prezzi di mercato. Riteniamo che sia fondamentale proseguire e meglio strutturare il livello di comunicazione sulle finalità e azioni del progetto, sia verso l’esterno che verso chi vi partecipa come operatore o come soggetto individuato nel target di riferimento.</w:t>
      </w:r>
    </w:p>
    <w:p w:rsidR="00B0407F" w:rsidRDefault="00B0407F">
      <w:bookmarkStart w:id="0" w:name="_GoBack"/>
      <w:bookmarkEnd w:id="0"/>
    </w:p>
    <w:sectPr w:rsidR="00B0407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07F"/>
    <w:rsid w:val="00B040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B8524-EEF9-4F78-9EC9-FF23F188F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0407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41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1152</Words>
  <Characters>6572</Characters>
  <Application>Microsoft Office Word</Application>
  <DocSecurity>0</DocSecurity>
  <Lines>54</Lines>
  <Paragraphs>15</Paragraphs>
  <ScaleCrop>false</ScaleCrop>
  <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2023-03-14T13:50:00Z</dcterms:created>
  <dcterms:modified xsi:type="dcterms:W3CDTF">2023-03-14T13:50:00Z</dcterms:modified>
</cp:coreProperties>
</file>