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color w:val="ff0000"/>
          <w:sz w:val="40"/>
          <w:szCs w:val="40"/>
        </w:rPr>
      </w:pPr>
      <w:r w:rsidDel="00000000" w:rsidR="00000000" w:rsidRPr="00000000">
        <w:rPr>
          <w:color w:val="ff0000"/>
          <w:sz w:val="40"/>
          <w:szCs w:val="40"/>
          <w:rtl w:val="0"/>
        </w:rPr>
        <w:t xml:space="preserve">Miglioramenti</w:t>
      </w:r>
    </w:p>
    <w:p w:rsidR="00000000" w:rsidDel="00000000" w:rsidP="00000000" w:rsidRDefault="00000000" w:rsidRPr="00000000" w14:paraId="00000002">
      <w:pPr>
        <w:rPr>
          <w:sz w:val="26"/>
          <w:szCs w:val="26"/>
        </w:rPr>
      </w:pPr>
      <w:r w:rsidDel="00000000" w:rsidR="00000000" w:rsidRPr="00000000">
        <w:rPr>
          <w:sz w:val="26"/>
          <w:szCs w:val="26"/>
          <w:rtl w:val="0"/>
        </w:rPr>
        <w:t xml:space="preserve">Il progetto si limita attualmente al recupero delle parti strutturali , non prevede il restauro dell’apparato decorativo e la ricollocazione delle statue e la risistemazione della piazza su cui insiste l’antica Dogana.</w:t>
      </w:r>
    </w:p>
    <w:p w:rsidR="00000000" w:rsidDel="00000000" w:rsidP="00000000" w:rsidRDefault="00000000" w:rsidRPr="00000000" w14:paraId="00000003">
      <w:pPr>
        <w:rPr>
          <w:sz w:val="26"/>
          <w:szCs w:val="26"/>
        </w:rPr>
      </w:pPr>
      <w:r w:rsidDel="00000000" w:rsidR="00000000" w:rsidRPr="00000000">
        <w:rPr>
          <w:sz w:val="26"/>
          <w:szCs w:val="26"/>
          <w:rtl w:val="0"/>
        </w:rPr>
        <w:t xml:space="preserve">Occorrerà pertanto completare il processo di piena restituzione del monumento alla città per una piena fruizione del bene. Sarebbe inoltre auspicabile la pedonalizzazione e la valorizzazione dell’intera area del centro storico , attualmente percorsa dai soli residenti o dalle auto di passaggio,  e restituire a quella che è diventata oramai un’appendice periferica della città , la sua vocazione originaria di cuore pulsante di Avellino.   E’ quello che chiedono anche i commercianti e i cittadini avellinesi, che lamentano il ruolo solo marginale che la collina della Terra, dove è sorta la città e che ospita i monumenti principali-tra cui la Dogana-, detiene dal sisma dell’80. Nuove funzioni che attraggano i giovani, come caffè letterari o spazi per mostre temporanee , eventi artistici e musicali  diffusi in tutta l’area storica  e resi strutturali , potrebbero favorire l’incontro tra cittadini, rendendo la città più accogliente.</w:t>
      </w:r>
    </w:p>
    <w:p w:rsidR="00000000" w:rsidDel="00000000" w:rsidP="00000000" w:rsidRDefault="00000000" w:rsidRPr="00000000" w14:paraId="00000004">
      <w:pPr>
        <w:jc w:val="both"/>
        <w:rPr>
          <w:sz w:val="26"/>
          <w:szCs w:val="26"/>
        </w:rPr>
      </w:pPr>
      <w:r w:rsidDel="00000000" w:rsidR="00000000" w:rsidRPr="00000000">
        <w:rPr>
          <w:sz w:val="26"/>
          <w:szCs w:val="26"/>
          <w:rtl w:val="0"/>
        </w:rPr>
        <w:t xml:space="preserve">Il centro storico di Avellino, con il suo ricco patrimonio culturale e storico, ha un grande potenziale che, se valorizzato adeguatamente, può diventare un punto di riferimento per residenti e turisti. La città possiede molte risorse ancora inespresse e, grazie a interventi mirati, potrebbe rinascere e attrarre nuovi visitatori. Per raggiungere questo obiettivo, è necessario un piano che unisca tradizione e innovazione, integrando la storia locale con le esigenze della vita moderna. Una delle strategie fondamentali è il rilancio del turismo culturale. Avellino vanta un patrimonio storico di grande valore, come il Castello di Avellino e la Cattedrale di Santa Maria Assunta, che potrebbero essere meglio promossi attraverso percorsi turistici guidati e interattivi. Eventi culturali, come festival di musica, arte e teatro, potrebbero diventare appuntamenti fissi, stimolando il coinvolgimento della comunità e l'arrivo di turisti. Un esempio positivo di questa strategia è Montella, che ha creato il Museo della Civiltà Contadina, un luogo che racconta la storia della vita rurale e ha contribuito a far conoscere il patrimonio locale a visitatori di ogni età. </w:t>
      </w:r>
    </w:p>
    <w:p w:rsidR="00000000" w:rsidDel="00000000" w:rsidP="00000000" w:rsidRDefault="00000000" w:rsidRPr="00000000" w14:paraId="00000005">
      <w:pPr>
        <w:jc w:val="both"/>
        <w:rPr>
          <w:sz w:val="26"/>
          <w:szCs w:val="26"/>
        </w:rPr>
      </w:pPr>
      <w:r w:rsidDel="00000000" w:rsidR="00000000" w:rsidRPr="00000000">
        <w:rPr>
          <w:sz w:val="26"/>
          <w:szCs w:val="26"/>
          <w:rtl w:val="0"/>
        </w:rPr>
        <w:t xml:space="preserve">In parallelo, è essenziale valorizzare l'architettura storica e migliorare la vivibilità degli spazi pubblici. La città potrebbe investire nel recupero degli edifici storici, ristrutturando le facciate e integrando nuove funzioni che attraggano i giovani, come caffè letterari o spazi per mostre temporanee. La creazione di aree pedonali e piazze vivibili favorirebbe anche l’incontro tra cittadini, rendendo la città più accogliente. Un esempio in questo senso arriva da Serrone, che ha ristrutturato il suo centro storico e ha introdotto una zona pedonale, rendendo il borgo più attraente per i turisti e più fruibile per i suoi abitanti. </w:t>
      </w:r>
    </w:p>
    <w:p w:rsidR="00000000" w:rsidDel="00000000" w:rsidP="00000000" w:rsidRDefault="00000000" w:rsidRPr="00000000" w14:paraId="00000006">
      <w:pPr>
        <w:jc w:val="both"/>
        <w:rPr>
          <w:sz w:val="26"/>
          <w:szCs w:val="26"/>
        </w:rPr>
      </w:pPr>
      <w:r w:rsidDel="00000000" w:rsidR="00000000" w:rsidRPr="00000000">
        <w:rPr>
          <w:sz w:val="26"/>
          <w:szCs w:val="26"/>
          <w:rtl w:val="0"/>
        </w:rPr>
        <w:t xml:space="preserve">È essenziale promuovere il commercio locale. Avellino ha il potenziale per diventare un punto di riferimento per i prodotti tipici dell'Irpinia, incentivando mercati artigianali e fiere che celebrano la tradizione gastronomica e artigianale della zona. In questo modo, non solo si supporterebbero i piccoli produttori locali, ma si creerebbe anche un’ulteriore attrattiva per i visitatori. Un esempio di successo è quello di Gesualdo, che ha avviato un mercato di prodotti tipici capace di attrarre visitatori da tutta la regione, grazie alla qualità dei prodotti offerti.</w:t>
      </w:r>
    </w:p>
    <w:p w:rsidR="00000000" w:rsidDel="00000000" w:rsidP="00000000" w:rsidRDefault="00000000" w:rsidRPr="00000000" w14:paraId="00000007">
      <w:pPr>
        <w:jc w:val="both"/>
        <w:rPr>
          <w:sz w:val="26"/>
          <w:szCs w:val="26"/>
        </w:rPr>
      </w:pPr>
      <w:r w:rsidDel="00000000" w:rsidR="00000000" w:rsidRPr="00000000">
        <w:rPr>
          <w:sz w:val="26"/>
          <w:szCs w:val="26"/>
          <w:rtl w:val="0"/>
        </w:rPr>
        <w:t xml:space="preserve">Infine, l’uso della tecnologia può giocare un ruolo chiave nel rilancio del centro storico. Creare un’applicazione mobile che offra informazioni turistiche interattive permetterebbe ai visitatori di esplorare la città in modo autonomo e moderno, mentre eventi virtuali o live streaming potrebbero ampliare il pubblico, anche internazionale, per le iniziative locali.</w:t>
      </w:r>
    </w:p>
    <w:p w:rsidR="00000000" w:rsidDel="00000000" w:rsidP="00000000" w:rsidRDefault="00000000" w:rsidRPr="00000000" w14:paraId="00000008">
      <w:pPr>
        <w:jc w:val="both"/>
        <w:rPr>
          <w:sz w:val="26"/>
          <w:szCs w:val="26"/>
        </w:rPr>
      </w:pPr>
      <w:r w:rsidDel="00000000" w:rsidR="00000000" w:rsidRPr="00000000">
        <w:rPr>
          <w:sz w:val="26"/>
          <w:szCs w:val="26"/>
          <w:rtl w:val="0"/>
        </w:rPr>
        <w:t xml:space="preserve">In conclusione, per far rivivere Avellino e il suo centro storico, è necessario un mix di interventi culturali, urbanistici, economici e tecnologici che, lavorando insieme, possano restituire alla città il suo antico splendore, mantenendo però uno sguardo attento al futuro. Prendendo spunto dai piccoli paesi vicini, come Montella, Serrone e Gesualdo, Avellino può intraprendere un percorso di rinascita che valorizzi il suo patrimonio senza trascurare le esigenze di una città moderna e vivibile.</w:t>
      </w:r>
    </w:p>
    <w:p w:rsidR="00000000" w:rsidDel="00000000" w:rsidP="00000000" w:rsidRDefault="00000000" w:rsidRPr="00000000" w14:paraId="00000009">
      <w:pPr>
        <w:jc w:val="both"/>
        <w:rPr>
          <w:sz w:val="26"/>
          <w:szCs w:val="26"/>
        </w:rPr>
      </w:pPr>
      <w:hyperlink r:id="rId7">
        <w:r w:rsidDel="00000000" w:rsidR="00000000" w:rsidRPr="00000000">
          <w:rPr>
            <w:color w:val="0563c1"/>
            <w:sz w:val="26"/>
            <w:szCs w:val="26"/>
            <w:u w:val="single"/>
            <w:rtl w:val="0"/>
          </w:rPr>
          <w:t xml:space="preserve">https://www.irpinianews.it/</w:t>
        </w:r>
      </w:hyperlink>
      <w:r w:rsidDel="00000000" w:rsidR="00000000" w:rsidRPr="00000000">
        <w:rPr>
          <w:rtl w:val="0"/>
        </w:rPr>
      </w:r>
    </w:p>
    <w:p w:rsidR="00000000" w:rsidDel="00000000" w:rsidP="00000000" w:rsidRDefault="00000000" w:rsidRPr="00000000" w14:paraId="0000000A">
      <w:pPr>
        <w:jc w:val="both"/>
        <w:rPr>
          <w:sz w:val="26"/>
          <w:szCs w:val="26"/>
        </w:rPr>
      </w:pPr>
      <w:hyperlink r:id="rId8">
        <w:r w:rsidDel="00000000" w:rsidR="00000000" w:rsidRPr="00000000">
          <w:rPr>
            <w:color w:val="0563c1"/>
            <w:sz w:val="26"/>
            <w:szCs w:val="26"/>
            <w:u w:val="single"/>
            <w:rtl w:val="0"/>
          </w:rPr>
          <w:t xml:space="preserve">https://provincia.fr.it/contenuti/270518/serrone</w:t>
        </w:r>
      </w:hyperlink>
      <w:r w:rsidDel="00000000" w:rsidR="00000000" w:rsidRPr="00000000">
        <w:rPr>
          <w:rtl w:val="0"/>
        </w:rPr>
      </w:r>
    </w:p>
    <w:p w:rsidR="00000000" w:rsidDel="00000000" w:rsidP="00000000" w:rsidRDefault="00000000" w:rsidRPr="00000000" w14:paraId="0000000B">
      <w:pPr>
        <w:jc w:val="both"/>
        <w:rPr>
          <w:sz w:val="26"/>
          <w:szCs w:val="26"/>
        </w:rPr>
      </w:pPr>
      <w:hyperlink r:id="rId9">
        <w:r w:rsidDel="00000000" w:rsidR="00000000" w:rsidRPr="00000000">
          <w:rPr>
            <w:color w:val="0563c1"/>
            <w:sz w:val="26"/>
            <w:szCs w:val="26"/>
            <w:u w:val="single"/>
            <w:rtl w:val="0"/>
          </w:rPr>
          <w:t xml:space="preserve">https://www.halleyweb.com/c064036/hh/index.php</w:t>
        </w:r>
      </w:hyperlink>
      <w:r w:rsidDel="00000000" w:rsidR="00000000" w:rsidRPr="00000000">
        <w:rPr>
          <w:rtl w:val="0"/>
        </w:rPr>
      </w:r>
    </w:p>
    <w:p w:rsidR="00000000" w:rsidDel="00000000" w:rsidP="00000000" w:rsidRDefault="00000000" w:rsidRPr="00000000" w14:paraId="0000000C">
      <w:pPr>
        <w:jc w:val="both"/>
        <w:rPr>
          <w:sz w:val="26"/>
          <w:szCs w:val="26"/>
        </w:rPr>
      </w:pPr>
      <w:hyperlink r:id="rId10">
        <w:r w:rsidDel="00000000" w:rsidR="00000000" w:rsidRPr="00000000">
          <w:rPr>
            <w:color w:val="0563c1"/>
            <w:sz w:val="26"/>
            <w:szCs w:val="26"/>
            <w:u w:val="single"/>
            <w:rtl w:val="0"/>
          </w:rPr>
          <w:t xml:space="preserve">https://www.ansa.it/canale_motori/notizie/mobilita_sostenibile/2024/11/27/borgo-4.0-lioni-smart-city-per-mobilita-autonoma-e-connessa_658accea-d4cc-482f-bdd8-52be131dc7df.html</w:t>
        </w:r>
      </w:hyperlink>
      <w:r w:rsidDel="00000000" w:rsidR="00000000" w:rsidRPr="00000000">
        <w:rPr>
          <w:rtl w:val="0"/>
        </w:rPr>
      </w:r>
    </w:p>
    <w:p w:rsidR="00000000" w:rsidDel="00000000" w:rsidP="00000000" w:rsidRDefault="00000000" w:rsidRPr="00000000" w14:paraId="0000000D">
      <w:pPr>
        <w:jc w:val="both"/>
        <w:rPr>
          <w:sz w:val="26"/>
          <w:szCs w:val="26"/>
        </w:rPr>
      </w:pPr>
      <w:r w:rsidDel="00000000" w:rsidR="00000000" w:rsidRPr="00000000">
        <w:rPr>
          <w:rtl w:val="0"/>
        </w:rPr>
      </w:r>
    </w:p>
    <w:sectPr>
      <w:pgSz w:h="16838" w:w="11906" w:orient="portrait"/>
      <w:pgMar w:bottom="1134" w:top="1417" w:left="1134" w:right="1134"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it-IT"/>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e" w:default="1">
    <w:name w:val="Normal"/>
    <w:qFormat w:val="1"/>
  </w:style>
  <w:style w:type="character" w:styleId="Carpredefinitoparagrafo" w:default="1">
    <w:name w:val="Default Paragraph Font"/>
    <w:uiPriority w:val="1"/>
    <w:unhideWhenUsed w:val="1"/>
  </w:style>
  <w:style w:type="table" w:styleId="Tabellanormale" w:default="1">
    <w:name w:val="Normal Table"/>
    <w:uiPriority w:val="99"/>
    <w:semiHidden w:val="1"/>
    <w:unhideWhenUsed w:val="1"/>
    <w:tblPr>
      <w:tblInd w:w="0.0" w:type="dxa"/>
      <w:tblCellMar>
        <w:top w:w="0.0" w:type="dxa"/>
        <w:left w:w="108.0" w:type="dxa"/>
        <w:bottom w:w="0.0" w:type="dxa"/>
        <w:right w:w="108.0" w:type="dxa"/>
      </w:tblCellMar>
    </w:tblPr>
  </w:style>
  <w:style w:type="numbering" w:styleId="Nessunelenco" w:default="1">
    <w:name w:val="No List"/>
    <w:uiPriority w:val="99"/>
    <w:semiHidden w:val="1"/>
    <w:unhideWhenUsed w:val="1"/>
  </w:style>
  <w:style w:type="character" w:styleId="Collegamentoipertestuale">
    <w:name w:val="Hyperlink"/>
    <w:basedOn w:val="Carpredefinitoparagrafo"/>
    <w:uiPriority w:val="99"/>
    <w:unhideWhenUsed w:val="1"/>
    <w:rsid w:val="0060661A"/>
    <w:rPr>
      <w:color w:val="0563c1" w:themeColor="hyperlink"/>
      <w:u w:val="single"/>
    </w:rPr>
  </w:style>
  <w:style w:type="character" w:styleId="Menzionenonrisolta">
    <w:name w:val="Unresolved Mention"/>
    <w:basedOn w:val="Carpredefinitoparagrafo"/>
    <w:uiPriority w:val="99"/>
    <w:semiHidden w:val="1"/>
    <w:unhideWhenUsed w:val="1"/>
    <w:rsid w:val="0060661A"/>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s://www.ansa.it/canale_motori/notizie/mobilita_sostenibile/2024/11/27/borgo-4.0-lioni-smart-city-per-mobilita-autonoma-e-connessa_658accea-d4cc-482f-bdd8-52be131dc7df.html" TargetMode="External"/><Relationship Id="rId9" Type="http://schemas.openxmlformats.org/officeDocument/2006/relationships/hyperlink" Target="https://www.halleyweb.com/c064036/hh/index.php"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irpinianews.it/" TargetMode="External"/><Relationship Id="rId8" Type="http://schemas.openxmlformats.org/officeDocument/2006/relationships/hyperlink" Target="https://provincia.fr.it/contenuti/270518/serrone"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3Od/yTFxaF6gzf4Zp7/alunl+yA==">CgMxLjA4AHIhMS13U29zTUM5eEtCeU9Dck04M2MxSnk0OFlIbHR6cm5y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2025-02-28T07:45:00Z</dcterms:created>
  <dc:creator>Utente</dc:creator>
</cp:coreProperties>
</file>