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ff0000"/>
          <w:sz w:val="56"/>
          <w:szCs w:val="56"/>
          <w:u w:val="none"/>
          <w:shd w:fill="auto" w:val="clear"/>
          <w:vertAlign w:val="baseline"/>
        </w:rPr>
      </w:pPr>
      <w:r w:rsidDel="00000000" w:rsidR="00000000" w:rsidRPr="00000000">
        <w:rPr>
          <w:rFonts w:ascii="Calibri" w:cs="Calibri" w:eastAsia="Calibri" w:hAnsi="Calibri"/>
          <w:b w:val="0"/>
          <w:i w:val="0"/>
          <w:smallCaps w:val="0"/>
          <w:strike w:val="0"/>
          <w:color w:val="ff0000"/>
          <w:sz w:val="56"/>
          <w:szCs w:val="56"/>
          <w:u w:val="none"/>
          <w:shd w:fill="auto" w:val="clear"/>
          <w:vertAlign w:val="baseline"/>
          <w:rtl w:val="0"/>
        </w:rPr>
        <w:t xml:space="preserve">           Storia della dogana di Avellino</w:t>
      </w:r>
    </w:p>
    <w:p w:rsidR="00000000" w:rsidDel="00000000" w:rsidP="00000000" w:rsidRDefault="00000000" w:rsidRPr="00000000" w14:paraId="00000002">
      <w:pPr>
        <w:rPr>
          <w:sz w:val="28"/>
          <w:szCs w:val="28"/>
        </w:rPr>
      </w:pPr>
      <w:r w:rsidDel="00000000" w:rsidR="00000000" w:rsidRPr="00000000">
        <w:rPr>
          <w:sz w:val="28"/>
          <w:szCs w:val="28"/>
          <w:rtl w:val="0"/>
        </w:rPr>
        <w:t xml:space="preserve">La Dogana di Avellino, situata in via Nappi, è uno dei simboli storici della città. </w:t>
      </w:r>
      <w:r w:rsidDel="00000000" w:rsidR="00000000" w:rsidRPr="00000000">
        <w:rPr>
          <w:color w:val="ff0000"/>
          <w:sz w:val="28"/>
          <w:szCs w:val="28"/>
          <w:highlight w:val="yellow"/>
          <w:rtl w:val="0"/>
        </w:rPr>
        <w:t xml:space="preserve"> </w:t>
      </w:r>
      <w:r w:rsidDel="00000000" w:rsidR="00000000" w:rsidRPr="00000000">
        <w:rPr>
          <w:color w:val="ff0000"/>
          <w:sz w:val="28"/>
          <w:szCs w:val="28"/>
          <w:rtl w:val="0"/>
        </w:rPr>
        <w:t xml:space="preserve"> </w:t>
      </w:r>
      <w:r w:rsidDel="00000000" w:rsidR="00000000" w:rsidRPr="00000000">
        <w:rPr>
          <w:sz w:val="28"/>
          <w:szCs w:val="28"/>
          <w:rtl w:val="0"/>
        </w:rPr>
        <w:t xml:space="preserve">Luogo di riscossione dei dazi e di controllo dei beni di consumo in entrata e uscita,  divenne un punto strategico nel traffico delle merci, in particolare del grano che dalla Puglia transitava verso Napoli. La struttura fu successivamente acquisita dalla famiglia Caracciolo, principi di Avellino, che nel XVII secolo incaricarono l'architetto Cosimo Fanzago di ristrutturarla e abbellirla. Il progetto di Fanzago trasformò l'edificio in un’opera architettonica barocca, con una facciata arricchita da statue, busti di figure storiche come Augusto e Pericle, e decorazioni raffinate. La Dogana  comprendeva  cinque archi al piano inferiore, nicchie con statue, e busti nel livello superiore. Questo design non solo la rese funzionale, ma anche un vero elemento scenografico urbano. L’edificio ha subito molte vicissitudini: il terremoto del 1732, la Seconda Guerra Mondiale, e il devastante terremoto del 1980, che distrusse gran parte dell’arredo architettonico originale. Nel XX secolo, venne adibita a cinema, ma un incendio nel 1993 lasciò intatta solo la facciata. Oggi rappresenta un importante pezzo del patrimonio avellinese, pur necessitando di ulteriori restauri per recuperare appieno il suo antico splendore. La Dogana non è solo un ricordo storico, ma anche un esempio della necessità di preservare e valorizzare i beni culturali della città, come dimostrano i numerosi progetti di restauro discussi negli anni.</w:t>
      </w:r>
    </w:p>
    <w:p w:rsidR="00000000" w:rsidDel="00000000" w:rsidP="00000000" w:rsidRDefault="00000000" w:rsidRPr="00000000" w14:paraId="00000003">
      <w:pPr>
        <w:rPr>
          <w:sz w:val="28"/>
          <w:szCs w:val="28"/>
        </w:rPr>
      </w:pPr>
      <w:r w:rsidDel="00000000" w:rsidR="00000000" w:rsidRPr="00000000">
        <w:rPr>
          <w:sz w:val="28"/>
          <w:szCs w:val="28"/>
        </w:rPr>
        <w:drawing>
          <wp:inline distB="0" distT="0" distL="0" distR="0">
            <wp:extent cx="3130429" cy="2223840"/>
            <wp:effectExtent b="0" l="0" r="0" t="0"/>
            <wp:docPr id="6"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130429" cy="222384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sectPr>
      <w:pgSz w:h="16838" w:w="11906" w:orient="portrait"/>
      <w:pgMar w:bottom="1134" w:top="1417" w:left="1134" w:right="113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rFonts w:ascii="Calibri" w:cs="Calibri" w:eastAsia="Calibri" w:hAnsi="Calibri"/>
      <w:sz w:val="56"/>
      <w:szCs w:val="56"/>
    </w:rPr>
  </w:style>
  <w:style w:type="paragraph" w:styleId="Normale" w:default="1">
    <w:name w:val="Normal"/>
    <w:qFormat w:val="1"/>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Titolo">
    <w:name w:val="Title"/>
    <w:basedOn w:val="Normale"/>
    <w:next w:val="Normale"/>
    <w:link w:val="TitoloCarattere"/>
    <w:uiPriority w:val="10"/>
    <w:qFormat w:val="1"/>
    <w:rsid w:val="00B51290"/>
    <w:pPr>
      <w:spacing w:after="0" w:line="240" w:lineRule="auto"/>
      <w:contextualSpacing w:val="1"/>
    </w:pPr>
    <w:rPr>
      <w:rFonts w:asciiTheme="majorHAnsi" w:cstheme="majorBidi" w:eastAsiaTheme="majorEastAsia" w:hAnsiTheme="majorHAnsi"/>
      <w:spacing w:val="-10"/>
      <w:kern w:val="28"/>
      <w:sz w:val="56"/>
      <w:szCs w:val="56"/>
    </w:rPr>
  </w:style>
  <w:style w:type="character" w:styleId="TitoloCarattere" w:customStyle="1">
    <w:name w:val="Titolo Carattere"/>
    <w:basedOn w:val="Carpredefinitoparagrafo"/>
    <w:link w:val="Titolo"/>
    <w:uiPriority w:val="10"/>
    <w:rsid w:val="00B51290"/>
    <w:rPr>
      <w:rFonts w:asciiTheme="majorHAnsi" w:cstheme="majorBidi" w:eastAsiaTheme="majorEastAsia" w:hAnsiTheme="majorHAnsi"/>
      <w:spacing w:val="-10"/>
      <w:kern w:val="28"/>
      <w:sz w:val="56"/>
      <w:szCs w:val="56"/>
    </w:rPr>
  </w:style>
  <w:style w:type="paragraph" w:styleId="Sottotitolo">
    <w:name w:val="Subtitle"/>
    <w:basedOn w:val="Normale"/>
    <w:next w:val="Normale"/>
    <w:link w:val="SottotitoloCarattere"/>
    <w:uiPriority w:val="11"/>
    <w:qFormat w:val="1"/>
    <w:rsid w:val="00BF5256"/>
    <w:pPr>
      <w:numPr>
        <w:ilvl w:val="1"/>
      </w:numPr>
    </w:pPr>
    <w:rPr>
      <w:rFonts w:eastAsiaTheme="minorEastAsia"/>
      <w:color w:val="5a5a5a" w:themeColor="text1" w:themeTint="0000A5"/>
      <w:spacing w:val="15"/>
    </w:rPr>
  </w:style>
  <w:style w:type="character" w:styleId="SottotitoloCarattere" w:customStyle="1">
    <w:name w:val="Sottotitolo Carattere"/>
    <w:basedOn w:val="Carpredefinitoparagrafo"/>
    <w:link w:val="Sottotitolo"/>
    <w:uiPriority w:val="11"/>
    <w:rsid w:val="00BF5256"/>
    <w:rPr>
      <w:rFonts w:eastAsiaTheme="minorEastAsia"/>
      <w:color w:val="5a5a5a" w:themeColor="text1" w:themeTint="0000A5"/>
      <w:spacing w:val="15"/>
    </w:rPr>
  </w:style>
  <w:style w:type="paragraph" w:styleId="Subtitle">
    <w:name w:val="Subtitle"/>
    <w:basedOn w:val="Normal"/>
    <w:next w:val="Normal"/>
    <w:pPr/>
    <w:rPr>
      <w:color w:val="5a5a5a"/>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Calibri" w:cs="Calibri" w:eastAsia="Calibri" w:hAnsi="Calibri"/>
      <w:b w:val="0"/>
      <w:i w:val="0"/>
      <w:smallCaps w:val="0"/>
      <w:strike w:val="0"/>
      <w:color w:val="5a5a5a"/>
      <w:sz w:val="22"/>
      <w:szCs w:val="22"/>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ELKpEMOD+Dl+p0nwMtFIT7OuGw==">CgMxLjA4AHIhMV9ZMmMxd044Wmc5LUlUVXlXSzIxak9HZllpR2RYaFhn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2024-12-03T10:41:00Z</dcterms:created>
  <dc:creator>Utente</dc:creator>
</cp:coreProperties>
</file>